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粮食行业相关工种认定条件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粮油仓储管理员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五级/初级工（具备以下条件之一）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累计从事本职业或相关职业工作1年（含）以上。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本职业或相关职业学徒期满。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四级/中级工（具备以下条件之一）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取得本职业或相关职业五级/初级工职业资格证书（技能等级证书）后，累计从事本职业或相关职业工作4年（含）以上。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累计从事本职业或相关职业工作6年（含）以上。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取得技工学校本专业或相关专业毕业证书（含尚未取得毕业证书的在校应届毕业生）；或取得经评估论证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以技能为培养目标的中等及以上职业院校本专业或相关专业毕业证书（含尚未取得毕业证书的在校应届毕业生）</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三级/高级工（具备以下条件之一）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取得本职业或相关职业四级/中级工职业资格证书（技能等级证书）后，累计从事本职业或相关职业工作5年（含）以上。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取得本职业或相关职业四级/中级工职业资格证书（技能等级证书），并具有高级技工学校</w:t>
      </w:r>
      <w:r>
        <w:rPr>
          <w:rFonts w:hint="eastAsia" w:ascii="仿宋" w:hAnsi="仿宋" w:eastAsia="仿宋" w:cs="仿宋"/>
          <w:sz w:val="32"/>
          <w:szCs w:val="32"/>
          <w:lang w:eastAsia="zh-CN"/>
        </w:rPr>
        <w:t>.</w:t>
      </w:r>
      <w:r>
        <w:rPr>
          <w:rFonts w:hint="eastAsia" w:ascii="仿宋" w:hAnsi="仿宋" w:eastAsia="仿宋" w:cs="仿宋"/>
          <w:sz w:val="32"/>
          <w:szCs w:val="32"/>
        </w:rPr>
        <w:t>技师学院毕业证书（含尚未取得毕业证书的在校应届毕业生）；或取得本职业或相关职业四级/中级工职业资格证书（技能等级证书），并具有经评估论证</w:t>
      </w:r>
      <w:r>
        <w:rPr>
          <w:rFonts w:hint="eastAsia" w:ascii="仿宋" w:hAnsi="仿宋" w:eastAsia="仿宋" w:cs="仿宋"/>
          <w:sz w:val="32"/>
          <w:szCs w:val="32"/>
          <w:lang w:eastAsia="zh-CN"/>
        </w:rPr>
        <w:t>.</w:t>
      </w:r>
      <w:r>
        <w:rPr>
          <w:rFonts w:hint="eastAsia" w:ascii="仿宋" w:hAnsi="仿宋" w:eastAsia="仿宋" w:cs="仿宋"/>
          <w:sz w:val="32"/>
          <w:szCs w:val="32"/>
        </w:rPr>
        <w:t>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具有国家职业技能标准对应专业</w:t>
      </w:r>
      <w:r>
        <w:rPr>
          <w:rFonts w:hint="eastAsia" w:ascii="仿宋" w:hAnsi="仿宋" w:eastAsia="仿宋" w:cs="仿宋"/>
          <w:sz w:val="32"/>
          <w:szCs w:val="32"/>
          <w:lang w:eastAsia="zh-CN"/>
        </w:rPr>
        <w:t>.</w:t>
      </w:r>
      <w:r>
        <w:rPr>
          <w:rFonts w:hint="eastAsia" w:ascii="仿宋" w:hAnsi="仿宋" w:eastAsia="仿宋" w:cs="仿宋"/>
          <w:sz w:val="32"/>
          <w:szCs w:val="32"/>
        </w:rPr>
        <w:t>或相关专业系列的助理级职称或具有助理级职称并从事本职业或相关职业。</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hint="eastAsia" w:ascii="楷体" w:hAnsi="楷体" w:eastAsia="楷体" w:cs="楷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农产品食品检验员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五级/初级工（具备以下条件之一）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累计从事本职业或相关职业工作1年（含）以上。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本职业或相关职业学徒期满。</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b/>
          <w:bCs/>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四级/中级工（具备以下条件之一）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取得本职业或相关职业五级/初级工职业资格证书（技能等级证书）后，累计从事本职业或相关职业工作4年（含）以上。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累计从事本职业或相关职业工作6年（含）以上。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取得技工学校本专业或相关专业毕业证书（含尚未取得毕业证书的在校应届毕业生）;或取得经评估论证</w:t>
      </w:r>
      <w:r>
        <w:rPr>
          <w:rFonts w:hint="eastAsia" w:ascii="仿宋" w:hAnsi="仿宋" w:eastAsia="仿宋" w:cs="仿宋"/>
          <w:sz w:val="32"/>
          <w:szCs w:val="32"/>
          <w:lang w:eastAsia="zh-CN"/>
        </w:rPr>
        <w:t>.</w:t>
      </w:r>
      <w:r>
        <w:rPr>
          <w:rFonts w:hint="eastAsia" w:ascii="仿宋" w:hAnsi="仿宋" w:eastAsia="仿宋" w:cs="仿宋"/>
          <w:sz w:val="32"/>
          <w:szCs w:val="32"/>
        </w:rPr>
        <w:t>以中级技能为培养目标的中等及以上职业学校本专业或相关专业毕业证书（含尚未取得毕业证书的在校应届毕业生）。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三级/高级工（具备以下条件之一）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取得本职业或相关职业四级/中级工职业资格证书（技能等级证书）后，累计从事本职业或相关职业工作5年（含）以上。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取得本职业或相关职业四级/中级工职业资格证书（技能等级证书），并具有高级技工学校</w:t>
      </w:r>
      <w:r>
        <w:rPr>
          <w:rFonts w:hint="eastAsia" w:ascii="仿宋" w:hAnsi="仿宋" w:eastAsia="仿宋" w:cs="仿宋"/>
          <w:sz w:val="32"/>
          <w:szCs w:val="32"/>
          <w:lang w:eastAsia="zh-CN"/>
        </w:rPr>
        <w:t>.</w:t>
      </w:r>
      <w:r>
        <w:rPr>
          <w:rFonts w:hint="eastAsia" w:ascii="仿宋" w:hAnsi="仿宋" w:eastAsia="仿宋" w:cs="仿宋"/>
          <w:sz w:val="32"/>
          <w:szCs w:val="32"/>
        </w:rPr>
        <w:t>技师学院毕业证书（含尚未取得毕业证书的在校应届毕业生）;或取得本职业或相关职业四级/中级工职业资格证书（技能等级证书）,并具有经评估论证</w:t>
      </w:r>
      <w:r>
        <w:rPr>
          <w:rFonts w:hint="eastAsia" w:ascii="仿宋" w:hAnsi="仿宋" w:eastAsia="仿宋" w:cs="仿宋"/>
          <w:sz w:val="32"/>
          <w:szCs w:val="32"/>
          <w:lang w:eastAsia="zh-CN"/>
        </w:rPr>
        <w:t>.</w:t>
      </w:r>
      <w:r>
        <w:rPr>
          <w:rFonts w:hint="eastAsia" w:ascii="仿宋" w:hAnsi="仿宋" w:eastAsia="仿宋" w:cs="仿宋"/>
          <w:sz w:val="32"/>
          <w:szCs w:val="32"/>
        </w:rPr>
        <w:t>以高级技能为培养目标。的高等职业学校本专业或相关专业毕业证书（含尚未取得毕业证书的在校应届毕业生）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jc w:val="lef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具有大专及以上本专业或相关专业毕业证书，并取得本职业或相关职业四级/中级工职业资格证书（技能等级证书）后，累计从事本职业或相关职业工作2年（含）以上。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具有国家职业技能标准对应专业</w:t>
      </w:r>
      <w:r>
        <w:rPr>
          <w:rFonts w:hint="eastAsia" w:ascii="仿宋" w:hAnsi="仿宋" w:eastAsia="仿宋" w:cs="仿宋"/>
          <w:sz w:val="32"/>
          <w:szCs w:val="32"/>
          <w:lang w:eastAsia="zh-CN"/>
        </w:rPr>
        <w:t>.</w:t>
      </w:r>
      <w:r>
        <w:rPr>
          <w:rFonts w:hint="eastAsia" w:ascii="仿宋" w:hAnsi="仿宋" w:eastAsia="仿宋" w:cs="仿宋"/>
          <w:sz w:val="32"/>
          <w:szCs w:val="32"/>
        </w:rPr>
        <w:t>或相关专业系列的助理级职称或具有助理级职称并从事本职业或相关职业。</w:t>
      </w:r>
    </w:p>
    <w:p>
      <w:pPr>
        <w:tabs>
          <w:tab w:val="left" w:pos="1228"/>
        </w:tabs>
        <w:spacing w:line="360" w:lineRule="auto"/>
        <w:jc w:val="left"/>
        <w:rPr>
          <w:rFonts w:ascii="仿宋" w:hAnsi="仿宋" w:eastAsia="仿宋" w:cs="仿宋"/>
          <w:sz w:val="24"/>
        </w:rPr>
      </w:pPr>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338CE"/>
    <w:rsid w:val="00246E6F"/>
    <w:rsid w:val="00300840"/>
    <w:rsid w:val="00361FB2"/>
    <w:rsid w:val="0048099D"/>
    <w:rsid w:val="00533999"/>
    <w:rsid w:val="007F2272"/>
    <w:rsid w:val="00E304D2"/>
    <w:rsid w:val="00E92C94"/>
    <w:rsid w:val="00EF3E5B"/>
    <w:rsid w:val="044D526A"/>
    <w:rsid w:val="09B338CE"/>
    <w:rsid w:val="18B52DD6"/>
    <w:rsid w:val="1C650961"/>
    <w:rsid w:val="2331574F"/>
    <w:rsid w:val="38563836"/>
    <w:rsid w:val="523404DF"/>
    <w:rsid w:val="55CE0A58"/>
    <w:rsid w:val="62404A8B"/>
    <w:rsid w:val="735F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193</Words>
  <Characters>1104</Characters>
  <Lines>9</Lines>
  <Paragraphs>2</Paragraphs>
  <TotalTime>29</TotalTime>
  <ScaleCrop>false</ScaleCrop>
  <LinksUpToDate>false</LinksUpToDate>
  <CharactersWithSpaces>1295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2021-07-07T15:23:00Z</dcterms:created>
  <dc:creator>CHENPENG8002</dc:creator>
  <cp:lastModifiedBy>Horgi</cp:lastModifiedBy>
  <dcterms:modified xsi:type="dcterms:W3CDTF">2022-06-15T08:59:43Z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C2833A70267C4D75B080CB8F8A6762F6</vt:lpwstr>
  </property>
</Properties>
</file>