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附件一</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粮食行业相关工种认定条件</w:t>
      </w: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【粮油仓储管理员】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五级/初级工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1、累计从事本职业或相关职业工作1年（含）以上。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2、本职业或相关职业学徒期满。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四级/中级工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1、取得本职业或相关职业五级/初级工职业资格证书（技能等级证书）后，累计从事本职业或相关职业工作4年（含）以上。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2、累计从事本职业或相关职业工作6年（含）以上。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3、取得技工学校本专业或相关专业毕业证书（含尚未取得毕业证书的在校应届毕业生）；或取得经评估论证、以技能为培养目标的中等及以上职业院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三级/高级工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1、取得本职业或相关职业四级/中级工职业资格证书（技能等级证书）后，累计从事本职业或相关职业工作5年（含）以上。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3、取得大专及以上本专业或相关专业毕业证书，并取得本职业或相关职业四级/中级工职业资格证书（技能等级证书）后，累计从事本职业或相关职业工作2年（含）以上。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【粮油质量检测员】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五级/初级工（具备以下条件之一）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1、累计从事本职业或相关职业工作1年（含）以上。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2、本职业或相关职业学徒期满。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四级/中级工（具备以下条件之一）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1、取得本职业或相关职业五级/初级工职业资格证书（技能等级证书）后，累计从事本职业或相关职业工作4年（含）以上。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2、累计从事本职业或相关职业工作6年（含）以上。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lang w:val="en-US" w:eastAsia="zh-CN"/>
        </w:rPr>
      </w:pPr>
      <w:r>
        <w:rPr>
          <w:rFonts w:hint="eastAsia" w:ascii="仿宋" w:hAnsi="仿宋" w:eastAsia="仿宋" w:cs="仿宋"/>
          <w:b/>
          <w:bCs/>
          <w:lang w:val="en-US" w:eastAsia="zh-CN"/>
        </w:rPr>
        <w:t>三级/高级工（具备以下条件之一）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1、取得本职业或相关职业四级/中级工职业资格证书（技能等级证书）后，累计从事本职业或相关职业工作5年（含）以上。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3、具有大专及以上本专业或相关专业毕业证书，并取得本职业或相关职业四级/中级工职业资格证书（技能等级证书）后，累计从事本职业或相关职业工作2年（含）以上。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【食品检验员】</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五级/初级工（具备以下条件之一）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1、累计从事本职业或相关职业工作1年（含）以上。</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2、本职业或相关职业学徒期满。</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四级/中级工（具备以下条件之一）　</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1、取得本职业或相关职业五级/初级工职业资格证书（技能等级证书）后，累计从事本职业或相关职业工作4年（含）以上。</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2、累计从事本职业或相关职业工作6年（含）以上。</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三级/高级工（具备以下条件之一）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1、取得本职业或相关职业四级/中级工职业资格证书（技能等级证书）后，累计从事本职业或相关职业工作5年（含）以上。</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3、具有大专及以上本专业或相关专业毕业证书，并取得本职业或相关职业四级/中级工职业资格证书（技能等级证书）后，累计从事本职业或相关职业工作2年（含）以上。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【电工】</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五级/初级工（具备以下条件之一）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1、在本职业(工种)连续工作二年以上或累计工作四年以上的:</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2、经过初级工培训结业.</w:t>
      </w:r>
      <w:bookmarkStart w:id="0" w:name="_GoBack"/>
      <w:bookmarkEnd w:id="0"/>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b/>
          <w:bCs/>
          <w:lang w:val="en-US" w:eastAsia="zh-CN"/>
        </w:rPr>
      </w:pPr>
      <w:r>
        <w:rPr>
          <w:rFonts w:hint="eastAsia" w:ascii="仿宋" w:hAnsi="仿宋" w:eastAsia="仿宋" w:cs="仿宋"/>
          <w:b/>
          <w:bCs/>
          <w:lang w:val="en-US" w:eastAsia="zh-CN"/>
        </w:rPr>
        <w:t>四级/中级工（具备以下条件之一）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1、取得所申报职业(工种)的初级工等级证书满三年:</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2、取得所申报职业(工种)的初级工等级证书并经过中级工培训结业:</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r>
        <w:rPr>
          <w:rFonts w:hint="eastAsia" w:ascii="仿宋" w:hAnsi="仿宋" w:eastAsia="仿宋" w:cs="仿宋"/>
          <w:lang w:val="en-US" w:eastAsia="zh-CN"/>
        </w:rPr>
        <w:t>3、高等院校、中等专业学校毕业并从事与所学专业相应的职业(工种)工作。</w:t>
      </w: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p>
      <w:pPr>
        <w:keepNext w:val="0"/>
        <w:keepLines w:val="0"/>
        <w:pageBreakBefore w:val="0"/>
        <w:widowControl w:val="0"/>
        <w:tabs>
          <w:tab w:val="left" w:pos="1228"/>
        </w:tabs>
        <w:kinsoku/>
        <w:wordWrap/>
        <w:overflowPunct/>
        <w:topLinePunct w:val="0"/>
        <w:autoSpaceDE/>
        <w:autoSpaceDN/>
        <w:bidi w:val="0"/>
        <w:adjustRightInd/>
        <w:snapToGrid/>
        <w:spacing w:line="360" w:lineRule="auto"/>
        <w:jc w:val="left"/>
        <w:textAlignment w:val="auto"/>
        <w:rPr>
          <w:rFonts w:hint="eastAsia" w:ascii="仿宋" w:hAnsi="仿宋" w:eastAsia="仿宋" w:cs="仿宋"/>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338CE"/>
    <w:rsid w:val="044D526A"/>
    <w:rsid w:val="09B3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2021-07-07T15:23:00Z</dcterms:created>
  <dc:creator>CHENPENG8002</dc:creator>
  <cp:lastModifiedBy>CHENPENG8002</cp:lastModifiedBy>
  <dcterms:modified xsi:type="dcterms:W3CDTF">2021-07-12T03:07:56Z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C2833A70267C4D75B080CB8F8A6762F6</vt:lpwstr>
  </property>
</Properties>
</file>