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C4" w:rsidRDefault="00F642E2">
      <w:pPr>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4</w:t>
      </w:r>
      <w:r>
        <w:rPr>
          <w:rFonts w:ascii="仿宋_GB2312" w:eastAsia="仿宋_GB2312" w:hint="eastAsia"/>
          <w:sz w:val="28"/>
          <w:szCs w:val="28"/>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2468"/>
        <w:gridCol w:w="5502"/>
        <w:gridCol w:w="1629"/>
        <w:gridCol w:w="2308"/>
      </w:tblGrid>
      <w:tr w:rsidR="00D71AC4">
        <w:trPr>
          <w:trHeight w:val="483"/>
          <w:jc w:val="center"/>
        </w:trPr>
        <w:tc>
          <w:tcPr>
            <w:tcW w:w="13608" w:type="dxa"/>
            <w:gridSpan w:val="6"/>
            <w:tcBorders>
              <w:top w:val="nil"/>
              <w:left w:val="nil"/>
              <w:bottom w:val="single" w:sz="4" w:space="0" w:color="auto"/>
              <w:right w:val="nil"/>
            </w:tcBorders>
          </w:tcPr>
          <w:p w:rsidR="00D71AC4" w:rsidRDefault="00F642E2">
            <w:pPr>
              <w:spacing w:afterLines="50" w:after="156"/>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“广西好粮油”专家审查表（食用植物油）</w:t>
            </w:r>
          </w:p>
          <w:p w:rsidR="00D71AC4" w:rsidRDefault="00F642E2">
            <w:pPr>
              <w:rPr>
                <w:rFonts w:ascii="仿宋_GB2312" w:eastAsia="仿宋_GB2312" w:hAnsi="仿宋_GB2312" w:cs="仿宋_GB2312"/>
                <w:sz w:val="28"/>
                <w:szCs w:val="28"/>
              </w:rPr>
            </w:pPr>
            <w:r>
              <w:rPr>
                <w:rFonts w:ascii="仿宋_GB2312" w:eastAsia="仿宋_GB2312" w:hAnsi="仿宋_GB2312" w:cs="仿宋_GB2312" w:hint="eastAsia"/>
                <w:sz w:val="28"/>
                <w:szCs w:val="28"/>
              </w:rPr>
              <w:t>申报企业：</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产品名称：</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品牌：</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申报规格：</w:t>
            </w:r>
            <w:r>
              <w:rPr>
                <w:rFonts w:ascii="仿宋_GB2312" w:eastAsia="仿宋_GB2312" w:hAnsi="仿宋_GB2312" w:cs="仿宋_GB2312"/>
                <w:sz w:val="28"/>
                <w:szCs w:val="28"/>
                <w:u w:val="single"/>
              </w:rPr>
              <w:t xml:space="preserve">           </w:t>
            </w:r>
          </w:p>
        </w:tc>
      </w:tr>
      <w:tr w:rsidR="00D71AC4">
        <w:trPr>
          <w:trHeight w:val="760"/>
          <w:jc w:val="center"/>
        </w:trPr>
        <w:tc>
          <w:tcPr>
            <w:tcW w:w="851"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内容</w:t>
            </w: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序号</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审查内容</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审查要求</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是否符合</w:t>
            </w:r>
          </w:p>
        </w:tc>
        <w:tc>
          <w:tcPr>
            <w:tcW w:w="2308" w:type="dxa"/>
            <w:tcBorders>
              <w:top w:val="single" w:sz="4" w:space="0" w:color="auto"/>
              <w:left w:val="single" w:sz="4" w:space="0" w:color="auto"/>
              <w:bottom w:val="single" w:sz="4" w:space="0" w:color="auto"/>
              <w:right w:val="single" w:sz="4" w:space="0" w:color="auto"/>
            </w:tcBorders>
            <w:vAlign w:val="center"/>
          </w:tcPr>
          <w:p w:rsidR="00D71AC4" w:rsidRDefault="00F642E2">
            <w:pPr>
              <w:jc w:val="center"/>
              <w:rPr>
                <w:rFonts w:ascii="宋体" w:hAnsi="宋体" w:cs="宋体"/>
                <w:b/>
                <w:bCs/>
                <w:kern w:val="0"/>
                <w:sz w:val="28"/>
                <w:szCs w:val="28"/>
              </w:rPr>
            </w:pPr>
            <w:r>
              <w:rPr>
                <w:rFonts w:ascii="宋体" w:hAnsi="宋体" w:cs="宋体" w:hint="eastAsia"/>
                <w:b/>
                <w:bCs/>
                <w:kern w:val="0"/>
                <w:sz w:val="28"/>
                <w:szCs w:val="28"/>
              </w:rPr>
              <w:t>不符合说明</w:t>
            </w:r>
          </w:p>
        </w:tc>
      </w:tr>
      <w:tr w:rsidR="00D71AC4">
        <w:trPr>
          <w:trHeight w:val="681"/>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基本</w:t>
            </w:r>
          </w:p>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信息</w:t>
            </w: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企业营业执照</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中华人民共和国境内登记、注册。</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704"/>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2</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食品生产许可证</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依法取得；企业正式投产</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年及以上。</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056"/>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3</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hAnsi="仿宋_GB2312" w:cs="仿宋_GB2312"/>
                <w:sz w:val="28"/>
                <w:szCs w:val="28"/>
              </w:rPr>
            </w:pPr>
            <w:r>
              <w:rPr>
                <w:rFonts w:ascii="仿宋_GB2312" w:eastAsia="仿宋_GB2312" w:hint="eastAsia"/>
                <w:sz w:val="28"/>
                <w:szCs w:val="28"/>
              </w:rPr>
              <w:t>产品商标注册证</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在中华人民共和国境内注册２年及以上；且尚处于有效期内；范围涵盖参选产品。</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056"/>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4</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企业产能证明</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与国家粮油统计信息系统数据一致；省级相关部门盖章。</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028"/>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5</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企业财务报表</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连续两年第三方机构出具的审计报告或企业财务报表，需连续两年盈利。</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772"/>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6</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proofErr w:type="gramStart"/>
            <w:r>
              <w:rPr>
                <w:rFonts w:ascii="仿宋_GB2312" w:eastAsia="仿宋_GB2312" w:hint="eastAsia"/>
                <w:sz w:val="28"/>
                <w:szCs w:val="28"/>
              </w:rPr>
              <w:t>包装正</w:t>
            </w:r>
            <w:proofErr w:type="gramEnd"/>
            <w:r>
              <w:rPr>
                <w:rFonts w:ascii="仿宋_GB2312" w:eastAsia="仿宋_GB2312" w:hint="eastAsia"/>
                <w:sz w:val="28"/>
                <w:szCs w:val="28"/>
              </w:rPr>
              <w:t>反面照片</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Ansi="仿宋_GB2312" w:cs="仿宋_GB2312" w:hint="eastAsia"/>
                <w:sz w:val="28"/>
                <w:szCs w:val="28"/>
              </w:rPr>
              <w:t>图片要全面、清晰，且涵盖所有申报规格。</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619"/>
          <w:jc w:val="center"/>
        </w:trPr>
        <w:tc>
          <w:tcPr>
            <w:tcW w:w="851"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7</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组织生产相关证明</w:t>
            </w:r>
          </w:p>
          <w:p w:rsidR="00D71AC4" w:rsidRDefault="00F642E2">
            <w:pPr>
              <w:spacing w:line="400" w:lineRule="exact"/>
              <w:jc w:val="center"/>
              <w:rPr>
                <w:rFonts w:ascii="仿宋_GB2312" w:eastAsia="仿宋_GB2312"/>
                <w:sz w:val="28"/>
                <w:szCs w:val="28"/>
              </w:rPr>
            </w:pPr>
            <w:r>
              <w:rPr>
                <w:rFonts w:ascii="仿宋_GB2312" w:eastAsia="仿宋_GB2312" w:hint="eastAsia"/>
                <w:sz w:val="24"/>
                <w:szCs w:val="24"/>
              </w:rPr>
              <w:t>（仅组织生产需要）</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仿宋_GB2312" w:cs="仿宋_GB2312"/>
                <w:sz w:val="28"/>
                <w:szCs w:val="28"/>
              </w:rPr>
            </w:pPr>
            <w:r>
              <w:rPr>
                <w:rFonts w:ascii="仿宋_GB2312" w:eastAsia="仿宋_GB2312" w:hint="eastAsia"/>
                <w:sz w:val="28"/>
                <w:szCs w:val="28"/>
              </w:rPr>
              <w:t>可证明申报企业能够对原料来源和生产质量进行严格把控的相关文件，包括但不限于原料来源证明、委托生产加工企业相应资质文件和生产质量控制文件等。</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691"/>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优粮</w:t>
            </w:r>
          </w:p>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优产</w:t>
            </w: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8</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原料产地证明</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具有原产地及相关证明。</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978"/>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9</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AC4" w:rsidRDefault="00F642E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产地环境检测报告</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具有包括空气、灌溉水、土壤的检测报告，且检测结果符合国家有关规定。</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1015"/>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color w:val="FF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color w:val="000000" w:themeColor="text1"/>
                <w:sz w:val="28"/>
                <w:szCs w:val="28"/>
              </w:rPr>
            </w:pPr>
            <w:r>
              <w:rPr>
                <w:rFonts w:ascii="仿宋_GB2312" w:eastAsia="仿宋_GB2312"/>
                <w:color w:val="000000" w:themeColor="text1"/>
                <w:sz w:val="28"/>
                <w:szCs w:val="28"/>
              </w:rPr>
              <w:t>10</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AC4" w:rsidRDefault="00F642E2">
            <w:pPr>
              <w:spacing w:line="36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订单或基地建设</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仿宋_GB2312" w:cs="仿宋_GB2312"/>
                <w:color w:val="000000" w:themeColor="text1"/>
                <w:sz w:val="28"/>
                <w:szCs w:val="28"/>
              </w:rPr>
            </w:pPr>
            <w:r>
              <w:rPr>
                <w:rFonts w:ascii="仿宋_GB2312" w:eastAsia="仿宋_GB2312" w:hint="eastAsia"/>
                <w:color w:val="000000" w:themeColor="text1"/>
                <w:sz w:val="28"/>
                <w:szCs w:val="28"/>
              </w:rPr>
              <w:t>具有订单合同、种植基地租赁协议或流转合同等。</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1344"/>
          <w:jc w:val="center"/>
        </w:trPr>
        <w:tc>
          <w:tcPr>
            <w:tcW w:w="851"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sz w:val="28"/>
                <w:szCs w:val="28"/>
              </w:rPr>
              <w:t>11</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种植管理</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具有本公司或者原料供方种植管理信息，包括栽培技术、水肥管理、农药使用细则等文件的扫描件。</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982"/>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优粮</w:t>
            </w:r>
          </w:p>
          <w:p w:rsidR="00D71AC4" w:rsidRDefault="00F642E2">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优购</w:t>
            </w: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color w:val="000000" w:themeColor="text1"/>
                <w:sz w:val="28"/>
                <w:szCs w:val="28"/>
              </w:rPr>
            </w:pPr>
            <w:r>
              <w:rPr>
                <w:rFonts w:ascii="仿宋_GB2312" w:eastAsia="仿宋_GB2312"/>
                <w:color w:val="000000" w:themeColor="text1"/>
                <w:sz w:val="28"/>
                <w:szCs w:val="28"/>
              </w:rPr>
              <w:t>12</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AC4" w:rsidRDefault="00F642E2">
            <w:pPr>
              <w:spacing w:line="36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原粮收购合同</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具有时间、数量、价格、粮源地、品种等信息。</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984"/>
          <w:jc w:val="center"/>
        </w:trPr>
        <w:tc>
          <w:tcPr>
            <w:tcW w:w="851"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color w:val="000000" w:themeColor="text1"/>
                <w:sz w:val="28"/>
                <w:szCs w:val="28"/>
              </w:rPr>
              <w:t>3</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原粮入仓安全检测</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采购入库原粮具有真菌毒素、污染物等安全检测指标检测结果记录。</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997"/>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优粮</w:t>
            </w:r>
          </w:p>
          <w:p w:rsidR="00D71AC4" w:rsidRDefault="00F642E2">
            <w:pPr>
              <w:spacing w:line="400" w:lineRule="exact"/>
              <w:jc w:val="center"/>
              <w:rPr>
                <w:rFonts w:ascii="仿宋_GB2312" w:eastAsia="仿宋_GB2312"/>
                <w:sz w:val="28"/>
                <w:szCs w:val="28"/>
              </w:rPr>
            </w:pPr>
            <w:proofErr w:type="gramStart"/>
            <w:r>
              <w:rPr>
                <w:rFonts w:ascii="仿宋_GB2312" w:eastAsia="仿宋_GB2312" w:hint="eastAsia"/>
                <w:sz w:val="28"/>
                <w:szCs w:val="28"/>
              </w:rPr>
              <w:t>优储</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储存方式</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具有储存设施及条件照片及材料，</w:t>
            </w:r>
            <w:proofErr w:type="gramStart"/>
            <w:r>
              <w:rPr>
                <w:rFonts w:ascii="仿宋_GB2312" w:eastAsia="仿宋_GB2312" w:hint="eastAsia"/>
                <w:sz w:val="28"/>
                <w:szCs w:val="28"/>
              </w:rPr>
              <w:t>且照片</w:t>
            </w:r>
            <w:proofErr w:type="gramEnd"/>
            <w:r>
              <w:rPr>
                <w:rFonts w:ascii="仿宋_GB2312" w:eastAsia="仿宋_GB2312" w:hint="eastAsia"/>
                <w:sz w:val="28"/>
                <w:szCs w:val="28"/>
              </w:rPr>
              <w:t>清晰，材料真实。（油料和原油均需具有）</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026"/>
          <w:jc w:val="center"/>
        </w:trPr>
        <w:tc>
          <w:tcPr>
            <w:tcW w:w="851"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保质保鲜技术</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采取保质保鲜技术及实施效果的证明材料，包括但不限于温度记录。</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2394"/>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优粮</w:t>
            </w:r>
          </w:p>
          <w:p w:rsidR="00D71AC4" w:rsidRDefault="00F642E2">
            <w:pPr>
              <w:spacing w:line="400" w:lineRule="exact"/>
              <w:jc w:val="center"/>
              <w:rPr>
                <w:rFonts w:ascii="仿宋_GB2312" w:eastAsia="仿宋_GB2312"/>
                <w:sz w:val="28"/>
                <w:szCs w:val="28"/>
              </w:rPr>
            </w:pPr>
            <w:proofErr w:type="gramStart"/>
            <w:r>
              <w:rPr>
                <w:rFonts w:ascii="仿宋_GB2312" w:eastAsia="仿宋_GB2312" w:hint="eastAsia"/>
                <w:sz w:val="28"/>
                <w:szCs w:val="28"/>
              </w:rPr>
              <w:t>优加</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6</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质量管理体系认证</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widowControl/>
              <w:spacing w:line="360" w:lineRule="exact"/>
              <w:rPr>
                <w:rFonts w:ascii="宋体" w:hAnsi="宋体" w:cs="宋体"/>
                <w:kern w:val="0"/>
                <w:sz w:val="28"/>
                <w:szCs w:val="28"/>
              </w:rPr>
            </w:pPr>
            <w:r>
              <w:rPr>
                <w:rFonts w:ascii="仿宋_GB2312" w:eastAsia="仿宋_GB2312" w:hAnsi="仿宋_GB2312" w:cs="仿宋_GB2312" w:hint="eastAsia"/>
                <w:sz w:val="28"/>
                <w:szCs w:val="28"/>
              </w:rPr>
              <w:t>具有</w:t>
            </w:r>
            <w:r>
              <w:rPr>
                <w:rFonts w:ascii="仿宋_GB2312" w:eastAsia="仿宋_GB2312" w:hAnsi="仿宋_GB2312" w:cs="仿宋_GB2312" w:hint="eastAsia"/>
                <w:sz w:val="28"/>
                <w:szCs w:val="28"/>
              </w:rPr>
              <w:t>ISO9001</w:t>
            </w:r>
            <w:r>
              <w:rPr>
                <w:rFonts w:ascii="仿宋_GB2312" w:eastAsia="仿宋_GB2312" w:hAnsi="仿宋_GB2312" w:cs="仿宋_GB2312" w:hint="eastAsia"/>
                <w:sz w:val="28"/>
                <w:szCs w:val="28"/>
              </w:rPr>
              <w:t>质量管理体系认证或</w:t>
            </w:r>
            <w:r>
              <w:rPr>
                <w:rFonts w:ascii="仿宋_GB2312" w:eastAsia="仿宋_GB2312" w:hAnsi="仿宋_GB2312" w:cs="仿宋_GB2312" w:hint="eastAsia"/>
                <w:sz w:val="28"/>
                <w:szCs w:val="28"/>
              </w:rPr>
              <w:t>ISO22000</w:t>
            </w:r>
            <w:r>
              <w:rPr>
                <w:rFonts w:ascii="仿宋_GB2312" w:eastAsia="仿宋_GB2312" w:hAnsi="仿宋_GB2312" w:cs="仿宋_GB2312" w:hint="eastAsia"/>
                <w:sz w:val="28"/>
                <w:szCs w:val="28"/>
              </w:rPr>
              <w:t>质量管理体系认证或危害分析与临界控制点认证</w:t>
            </w:r>
            <w:r>
              <w:rPr>
                <w:rFonts w:ascii="仿宋_GB2312" w:eastAsia="仿宋_GB2312" w:hAnsi="仿宋_GB2312" w:cs="仿宋_GB2312" w:hint="eastAsia"/>
                <w:sz w:val="28"/>
                <w:szCs w:val="28"/>
              </w:rPr>
              <w:t>(HACCP)</w:t>
            </w:r>
            <w:r>
              <w:rPr>
                <w:rFonts w:ascii="仿宋_GB2312" w:eastAsia="仿宋_GB2312" w:hAnsi="仿宋_GB2312" w:cs="仿宋_GB2312" w:hint="eastAsia"/>
                <w:sz w:val="28"/>
                <w:szCs w:val="28"/>
              </w:rPr>
              <w:t>或食品安全管理体系认证或卫生标准操作规范认证（</w:t>
            </w:r>
            <w:r>
              <w:rPr>
                <w:rFonts w:ascii="仿宋_GB2312" w:eastAsia="仿宋_GB2312" w:hAnsi="仿宋_GB2312" w:cs="仿宋_GB2312" w:hint="eastAsia"/>
                <w:sz w:val="28"/>
                <w:szCs w:val="28"/>
              </w:rPr>
              <w:t>SSOP)</w:t>
            </w:r>
            <w:r>
              <w:rPr>
                <w:rFonts w:ascii="仿宋_GB2312" w:eastAsia="仿宋_GB2312" w:hAnsi="仿宋_GB2312" w:cs="仿宋_GB2312" w:hint="eastAsia"/>
                <w:sz w:val="28"/>
                <w:szCs w:val="28"/>
              </w:rPr>
              <w:t>或良好生产规范认证</w:t>
            </w:r>
            <w:r>
              <w:rPr>
                <w:rFonts w:ascii="仿宋_GB2312" w:eastAsia="仿宋_GB2312" w:hAnsi="仿宋_GB2312" w:cs="仿宋_GB2312" w:hint="eastAsia"/>
                <w:sz w:val="28"/>
                <w:szCs w:val="28"/>
              </w:rPr>
              <w:t>(GMP)</w:t>
            </w:r>
            <w:r>
              <w:rPr>
                <w:rFonts w:ascii="仿宋_GB2312" w:eastAsia="仿宋_GB2312" w:hAnsi="仿宋_GB2312" w:cs="仿宋_GB2312" w:hint="eastAsia"/>
                <w:sz w:val="28"/>
                <w:szCs w:val="28"/>
              </w:rPr>
              <w:t>或中国良好农业规范认证</w:t>
            </w:r>
            <w:r>
              <w:rPr>
                <w:rFonts w:ascii="仿宋_GB2312" w:eastAsia="仿宋_GB2312" w:hAnsi="仿宋_GB2312" w:cs="仿宋_GB2312" w:hint="eastAsia"/>
                <w:sz w:val="28"/>
                <w:szCs w:val="28"/>
              </w:rPr>
              <w:t>(China GAP)</w:t>
            </w:r>
            <w:r>
              <w:rPr>
                <w:rFonts w:ascii="仿宋_GB2312" w:eastAsia="仿宋_GB2312" w:hAnsi="仿宋_GB2312" w:cs="仿宋_GB2312" w:hint="eastAsia"/>
                <w:sz w:val="28"/>
                <w:szCs w:val="28"/>
              </w:rPr>
              <w:t>的扫描件。</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rsidTr="00F642E2">
        <w:trPr>
          <w:trHeight w:val="823"/>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7</w:t>
            </w:r>
          </w:p>
        </w:tc>
        <w:tc>
          <w:tcPr>
            <w:tcW w:w="2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加工工艺</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具有</w:t>
            </w:r>
            <w:r>
              <w:rPr>
                <w:rFonts w:ascii="仿宋_GB2312" w:eastAsia="仿宋_GB2312" w:hint="eastAsia"/>
                <w:color w:val="000000" w:themeColor="text1"/>
                <w:sz w:val="28"/>
                <w:szCs w:val="28"/>
              </w:rPr>
              <w:t>适度加工和清洁加工的证明材料、保留其特殊功能成分等证明</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宋体" w:hAnsi="宋体" w:cs="宋体"/>
                <w:kern w:val="0"/>
                <w:sz w:val="28"/>
                <w:szCs w:val="28"/>
              </w:rPr>
            </w:pPr>
          </w:p>
        </w:tc>
      </w:tr>
      <w:tr w:rsidR="00D71AC4">
        <w:trPr>
          <w:trHeight w:val="1104"/>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8</w:t>
            </w:r>
          </w:p>
        </w:tc>
        <w:tc>
          <w:tcPr>
            <w:tcW w:w="2468"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产品质量</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由具备</w:t>
            </w:r>
            <w:r>
              <w:rPr>
                <w:rFonts w:ascii="仿宋_GB2312" w:eastAsia="仿宋_GB2312" w:hint="eastAsia"/>
                <w:sz w:val="28"/>
                <w:szCs w:val="28"/>
              </w:rPr>
              <w:t>CMA</w:t>
            </w:r>
            <w:r>
              <w:rPr>
                <w:rFonts w:ascii="仿宋_GB2312" w:eastAsia="仿宋_GB2312" w:hint="eastAsia"/>
                <w:sz w:val="28"/>
                <w:szCs w:val="28"/>
              </w:rPr>
              <w:t>资质的检验检测机构按照</w:t>
            </w:r>
            <w:r>
              <w:rPr>
                <w:rFonts w:ascii="仿宋_GB2312" w:eastAsia="仿宋_GB2312" w:hint="eastAsia"/>
                <w:sz w:val="28"/>
                <w:szCs w:val="28"/>
              </w:rPr>
              <w:t>LS/T 3</w:t>
            </w:r>
            <w:r>
              <w:rPr>
                <w:rFonts w:ascii="仿宋_GB2312" w:eastAsia="仿宋_GB2312"/>
                <w:sz w:val="28"/>
                <w:szCs w:val="28"/>
              </w:rPr>
              <w:t>249</w:t>
            </w:r>
            <w:r>
              <w:rPr>
                <w:rFonts w:ascii="仿宋_GB2312" w:eastAsia="仿宋_GB2312" w:hint="eastAsia"/>
                <w:sz w:val="28"/>
                <w:szCs w:val="28"/>
              </w:rPr>
              <w:t>《中国好粮油食用植物油》出具的全项检测报告。</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3964"/>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2468" w:type="dxa"/>
            <w:vMerge/>
            <w:tcBorders>
              <w:left w:val="single" w:sz="4" w:space="0" w:color="auto"/>
              <w:right w:val="single" w:sz="4" w:space="0" w:color="auto"/>
            </w:tcBorders>
            <w:vAlign w:val="center"/>
          </w:tcPr>
          <w:p w:rsidR="00D71AC4" w:rsidRDefault="00D71AC4">
            <w:pPr>
              <w:spacing w:line="400" w:lineRule="exact"/>
              <w:rPr>
                <w:rFonts w:ascii="仿宋_GB2312" w:eastAsia="仿宋_GB2312"/>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widowControl/>
              <w:spacing w:line="360" w:lineRule="exact"/>
              <w:rPr>
                <w:rFonts w:ascii="仿宋_GB2312" w:eastAsia="仿宋_GB2312" w:hAnsi="宋体" w:cs="宋体"/>
                <w:b/>
                <w:bCs/>
                <w:color w:val="000000"/>
                <w:kern w:val="0"/>
                <w:sz w:val="28"/>
                <w:szCs w:val="28"/>
              </w:rPr>
            </w:pPr>
            <w:r>
              <w:rPr>
                <w:rFonts w:ascii="仿宋_GB2312" w:eastAsia="仿宋_GB2312" w:hAnsi="宋体" w:cs="宋体" w:hint="eastAsia"/>
                <w:b/>
                <w:bCs/>
                <w:kern w:val="0"/>
                <w:sz w:val="28"/>
                <w:szCs w:val="28"/>
              </w:rPr>
              <w:t>质量指标是否符合</w:t>
            </w:r>
            <w:r>
              <w:rPr>
                <w:rFonts w:ascii="仿宋_GB2312" w:eastAsia="仿宋_GB2312" w:hAnsi="宋体" w:cs="宋体" w:hint="eastAsia"/>
                <w:b/>
                <w:bCs/>
                <w:kern w:val="0"/>
                <w:sz w:val="28"/>
                <w:szCs w:val="28"/>
              </w:rPr>
              <w:t>LS/T 3249</w:t>
            </w:r>
            <w:r>
              <w:rPr>
                <w:rFonts w:ascii="仿宋_GB2312" w:eastAsia="仿宋_GB2312" w:hAnsi="宋体" w:cs="宋体" w:hint="eastAsia"/>
                <w:b/>
                <w:bCs/>
                <w:kern w:val="0"/>
                <w:sz w:val="28"/>
                <w:szCs w:val="28"/>
              </w:rPr>
              <w:t>：</w:t>
            </w:r>
          </w:p>
          <w:p w:rsidR="00D71AC4" w:rsidRDefault="00F642E2">
            <w:pPr>
              <w:spacing w:line="360" w:lineRule="exact"/>
              <w:rPr>
                <w:rFonts w:ascii="仿宋_GB2312" w:eastAsia="仿宋_GB2312"/>
                <w:sz w:val="28"/>
                <w:szCs w:val="28"/>
              </w:rPr>
            </w:pPr>
            <w:r>
              <w:rPr>
                <w:rFonts w:ascii="仿宋_GB2312" w:eastAsia="仿宋_GB2312" w:hAnsi="宋体" w:cs="宋体" w:hint="eastAsia"/>
                <w:color w:val="000000"/>
                <w:kern w:val="0"/>
                <w:sz w:val="28"/>
                <w:szCs w:val="28"/>
              </w:rPr>
              <w:t>注：包含相对密度、色泽、透明度、气味、滋味、水分及挥发物、不溶性杂质、酸价</w:t>
            </w:r>
            <w:r>
              <w:rPr>
                <w:rFonts w:ascii="仿宋_GB2312" w:eastAsia="仿宋_GB2312" w:hAnsi="宋体" w:cs="宋体" w:hint="eastAsia"/>
                <w:color w:val="000000"/>
                <w:kern w:val="0"/>
                <w:sz w:val="28"/>
                <w:szCs w:val="28"/>
              </w:rPr>
              <w:t>(KOH)</w:t>
            </w:r>
            <w:r>
              <w:rPr>
                <w:rFonts w:ascii="仿宋_GB2312" w:eastAsia="仿宋_GB2312" w:hAnsi="宋体" w:cs="宋体" w:hint="eastAsia"/>
                <w:color w:val="000000"/>
                <w:kern w:val="0"/>
                <w:sz w:val="28"/>
                <w:szCs w:val="28"/>
              </w:rPr>
              <w:t>、过氧化值、加热试验、含皂量、冷冻试验、烟点、脂肪酸组成、月桂酸、豆蔻酸、棕榈酸、棕榈油酸、</w:t>
            </w:r>
            <w:r>
              <w:rPr>
                <w:rFonts w:ascii="仿宋_GB2312" w:eastAsia="仿宋_GB2312" w:hAnsi="宋体" w:cs="宋体" w:hint="eastAsia"/>
                <w:kern w:val="0"/>
                <w:sz w:val="28"/>
                <w:szCs w:val="28"/>
              </w:rPr>
              <w:t>十七烷酸、十七碳</w:t>
            </w:r>
            <w:proofErr w:type="gramStart"/>
            <w:r>
              <w:rPr>
                <w:rFonts w:ascii="仿宋_GB2312" w:eastAsia="仿宋_GB2312" w:hAnsi="宋体" w:cs="宋体" w:hint="eastAsia"/>
                <w:kern w:val="0"/>
                <w:sz w:val="28"/>
                <w:szCs w:val="28"/>
              </w:rPr>
              <w:t>一</w:t>
            </w:r>
            <w:proofErr w:type="gramEnd"/>
            <w:r>
              <w:rPr>
                <w:rFonts w:ascii="仿宋_GB2312" w:eastAsia="仿宋_GB2312" w:hAnsi="宋体" w:cs="宋体" w:hint="eastAsia"/>
                <w:kern w:val="0"/>
                <w:sz w:val="28"/>
                <w:szCs w:val="28"/>
              </w:rPr>
              <w:t>烯酸、硬脂酸、油酸、亚油酸、亚麻酸、花生酸、花生</w:t>
            </w:r>
            <w:proofErr w:type="gramStart"/>
            <w:r>
              <w:rPr>
                <w:rFonts w:ascii="仿宋_GB2312" w:eastAsia="仿宋_GB2312" w:hAnsi="宋体" w:cs="宋体" w:hint="eastAsia"/>
                <w:kern w:val="0"/>
                <w:sz w:val="28"/>
                <w:szCs w:val="28"/>
              </w:rPr>
              <w:t>一</w:t>
            </w:r>
            <w:proofErr w:type="gramEnd"/>
            <w:r>
              <w:rPr>
                <w:rFonts w:ascii="仿宋_GB2312" w:eastAsia="仿宋_GB2312" w:hAnsi="宋体" w:cs="宋体" w:hint="eastAsia"/>
                <w:kern w:val="0"/>
                <w:sz w:val="28"/>
                <w:szCs w:val="28"/>
              </w:rPr>
              <w:t>烯酸、花生二烯酸、山</w:t>
            </w:r>
            <w:proofErr w:type="gramStart"/>
            <w:r>
              <w:rPr>
                <w:rFonts w:ascii="仿宋_GB2312" w:eastAsia="仿宋_GB2312" w:hAnsi="宋体" w:cs="宋体" w:hint="eastAsia"/>
                <w:kern w:val="0"/>
                <w:sz w:val="28"/>
                <w:szCs w:val="28"/>
              </w:rPr>
              <w:t>嵛</w:t>
            </w:r>
            <w:proofErr w:type="gramEnd"/>
            <w:r>
              <w:rPr>
                <w:rFonts w:ascii="仿宋_GB2312" w:eastAsia="仿宋_GB2312" w:hAnsi="宋体" w:cs="宋体" w:hint="eastAsia"/>
                <w:kern w:val="0"/>
                <w:sz w:val="28"/>
                <w:szCs w:val="28"/>
              </w:rPr>
              <w:t>酸、芥酸、木焦油酸（其中：ω</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脂肪酸、ω</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脂肪酸、ω</w:t>
            </w: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脂肪酸</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2155"/>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2468" w:type="dxa"/>
            <w:vMerge/>
            <w:tcBorders>
              <w:left w:val="single" w:sz="4" w:space="0" w:color="auto"/>
              <w:right w:val="single" w:sz="4" w:space="0" w:color="auto"/>
            </w:tcBorders>
            <w:vAlign w:val="center"/>
          </w:tcPr>
          <w:p w:rsidR="00D71AC4" w:rsidRDefault="00D71AC4">
            <w:pPr>
              <w:spacing w:line="400" w:lineRule="exact"/>
              <w:rPr>
                <w:rFonts w:ascii="仿宋_GB2312" w:eastAsia="仿宋_GB2312"/>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声称指标（非必须）</w:t>
            </w:r>
          </w:p>
          <w:p w:rsidR="00D71AC4" w:rsidRDefault="00F642E2">
            <w:pPr>
              <w:spacing w:line="360" w:lineRule="exact"/>
              <w:rPr>
                <w:rFonts w:ascii="仿宋_GB2312" w:eastAsia="仿宋_GB2312"/>
                <w:color w:val="000000" w:themeColor="text1"/>
                <w:sz w:val="28"/>
                <w:szCs w:val="28"/>
              </w:rPr>
            </w:pPr>
            <w:r>
              <w:rPr>
                <w:rFonts w:ascii="仿宋_GB2312" w:eastAsia="仿宋_GB2312" w:hAnsi="宋体" w:cs="宋体" w:hint="eastAsia"/>
                <w:color w:val="000000" w:themeColor="text1"/>
                <w:kern w:val="0"/>
                <w:sz w:val="28"/>
                <w:szCs w:val="28"/>
              </w:rPr>
              <w:t>注：甾醇总量、生育</w:t>
            </w:r>
            <w:proofErr w:type="gramStart"/>
            <w:r>
              <w:rPr>
                <w:rFonts w:ascii="仿宋_GB2312" w:eastAsia="仿宋_GB2312" w:hAnsi="宋体" w:cs="宋体" w:hint="eastAsia"/>
                <w:color w:val="000000" w:themeColor="text1"/>
                <w:kern w:val="0"/>
                <w:sz w:val="28"/>
                <w:szCs w:val="28"/>
              </w:rPr>
              <w:t>酚</w:t>
            </w:r>
            <w:proofErr w:type="gramEnd"/>
            <w:r>
              <w:rPr>
                <w:rFonts w:ascii="仿宋_GB2312" w:eastAsia="仿宋_GB2312" w:hAnsi="宋体" w:cs="宋体" w:hint="eastAsia"/>
                <w:color w:val="000000" w:themeColor="text1"/>
                <w:kern w:val="0"/>
                <w:sz w:val="28"/>
                <w:szCs w:val="28"/>
              </w:rPr>
              <w:t>及生育三烯</w:t>
            </w:r>
            <w:proofErr w:type="gramStart"/>
            <w:r>
              <w:rPr>
                <w:rFonts w:ascii="仿宋_GB2312" w:eastAsia="仿宋_GB2312" w:hAnsi="宋体" w:cs="宋体" w:hint="eastAsia"/>
                <w:color w:val="000000" w:themeColor="text1"/>
                <w:kern w:val="0"/>
                <w:sz w:val="28"/>
                <w:szCs w:val="28"/>
              </w:rPr>
              <w:t>酚</w:t>
            </w:r>
            <w:proofErr w:type="gramEnd"/>
            <w:r>
              <w:rPr>
                <w:rFonts w:ascii="仿宋_GB2312" w:eastAsia="仿宋_GB2312" w:hAnsi="宋体" w:cs="宋体" w:hint="eastAsia"/>
                <w:color w:val="000000" w:themeColor="text1"/>
                <w:kern w:val="0"/>
                <w:sz w:val="28"/>
                <w:szCs w:val="28"/>
              </w:rPr>
              <w:t>、角鲨烯、多酚、多环芳烃、反式脂肪酸、溶剂残留量、米糠油谷维素可作为声称指标、芝麻油中的芝麻素、</w:t>
            </w:r>
            <w:proofErr w:type="gramStart"/>
            <w:r>
              <w:rPr>
                <w:rFonts w:ascii="仿宋_GB2312" w:eastAsia="仿宋_GB2312" w:hAnsi="宋体" w:cs="宋体" w:hint="eastAsia"/>
                <w:color w:val="000000" w:themeColor="text1"/>
                <w:kern w:val="0"/>
                <w:sz w:val="28"/>
                <w:szCs w:val="28"/>
              </w:rPr>
              <w:t>芝麻林</w:t>
            </w:r>
            <w:proofErr w:type="gramEnd"/>
            <w:r>
              <w:rPr>
                <w:rFonts w:ascii="仿宋_GB2312" w:eastAsia="仿宋_GB2312" w:hAnsi="宋体" w:cs="宋体" w:hint="eastAsia"/>
                <w:color w:val="000000" w:themeColor="text1"/>
                <w:kern w:val="0"/>
                <w:sz w:val="28"/>
                <w:szCs w:val="28"/>
              </w:rPr>
              <w:t>素、芝麻</w:t>
            </w:r>
            <w:proofErr w:type="gramStart"/>
            <w:r>
              <w:rPr>
                <w:rFonts w:ascii="仿宋_GB2312" w:eastAsia="仿宋_GB2312" w:hAnsi="宋体" w:cs="宋体" w:hint="eastAsia"/>
                <w:color w:val="000000" w:themeColor="text1"/>
                <w:kern w:val="0"/>
                <w:sz w:val="28"/>
                <w:szCs w:val="28"/>
              </w:rPr>
              <w:t>酚</w:t>
            </w:r>
            <w:proofErr w:type="gramEnd"/>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944"/>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2468" w:type="dxa"/>
            <w:vMerge/>
            <w:tcBorders>
              <w:left w:val="single" w:sz="4" w:space="0" w:color="auto"/>
              <w:right w:val="single" w:sz="4" w:space="0" w:color="auto"/>
            </w:tcBorders>
            <w:vAlign w:val="center"/>
          </w:tcPr>
          <w:p w:rsidR="00D71AC4" w:rsidRDefault="00D71AC4">
            <w:pPr>
              <w:spacing w:line="400" w:lineRule="exact"/>
              <w:rPr>
                <w:rFonts w:ascii="仿宋_GB2312" w:eastAsia="仿宋_GB2312"/>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widowControl/>
              <w:spacing w:line="360" w:lineRule="exact"/>
              <w:rPr>
                <w:rFonts w:ascii="仿宋_GB2312" w:eastAsia="仿宋_GB2312" w:hAnsi="宋体" w:cs="宋体"/>
                <w:b/>
                <w:bCs/>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真菌毒素</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sz w:val="28"/>
                <w:szCs w:val="28"/>
              </w:rPr>
              <w:t>≤</w:t>
            </w:r>
            <w:r>
              <w:rPr>
                <w:rFonts w:ascii="仿宋_GB2312" w:eastAsia="仿宋_GB2312" w:hAnsi="宋体" w:cs="宋体" w:hint="eastAsia"/>
                <w:b/>
                <w:bCs/>
                <w:sz w:val="28"/>
                <w:szCs w:val="28"/>
              </w:rPr>
              <w:t xml:space="preserve">0.7 </w:t>
            </w:r>
          </w:p>
          <w:p w:rsidR="00D71AC4" w:rsidRDefault="00F642E2">
            <w:pPr>
              <w:widowControl/>
              <w:spacing w:line="360" w:lineRule="exact"/>
              <w:rPr>
                <w:rFonts w:ascii="仿宋_GB2312" w:eastAsia="仿宋_GB2312"/>
                <w:sz w:val="28"/>
                <w:szCs w:val="28"/>
              </w:rPr>
            </w:pPr>
            <w:r>
              <w:rPr>
                <w:rFonts w:ascii="仿宋_GB2312" w:eastAsia="仿宋_GB2312" w:hint="eastAsia"/>
                <w:sz w:val="28"/>
                <w:szCs w:val="28"/>
              </w:rPr>
              <w:t>注：包含黄曲霉毒素</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964"/>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2468" w:type="dxa"/>
            <w:vMerge/>
            <w:tcBorders>
              <w:left w:val="single" w:sz="4" w:space="0" w:color="auto"/>
              <w:right w:val="single" w:sz="4" w:space="0" w:color="auto"/>
            </w:tcBorders>
            <w:vAlign w:val="center"/>
          </w:tcPr>
          <w:p w:rsidR="00D71AC4" w:rsidRDefault="00D71AC4">
            <w:pPr>
              <w:spacing w:line="400" w:lineRule="exact"/>
              <w:rPr>
                <w:rFonts w:ascii="仿宋_GB2312" w:eastAsia="仿宋_GB2312"/>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widowControl/>
              <w:spacing w:line="360" w:lineRule="exac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污染物</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 xml:space="preserve">0.7  </w:t>
            </w:r>
          </w:p>
          <w:p w:rsidR="00D71AC4" w:rsidRDefault="00F642E2">
            <w:pPr>
              <w:widowControl/>
              <w:spacing w:line="360" w:lineRule="exact"/>
              <w:rPr>
                <w:rFonts w:ascii="仿宋_GB2312" w:eastAsia="仿宋_GB2312"/>
                <w:sz w:val="28"/>
                <w:szCs w:val="28"/>
              </w:rPr>
            </w:pPr>
            <w:r>
              <w:rPr>
                <w:rFonts w:ascii="仿宋_GB2312" w:eastAsia="仿宋_GB2312" w:hint="eastAsia"/>
                <w:sz w:val="28"/>
                <w:szCs w:val="28"/>
              </w:rPr>
              <w:t>注：包含总砷、铅、苯并</w:t>
            </w:r>
            <w:r>
              <w:rPr>
                <w:rFonts w:ascii="仿宋_GB2312" w:eastAsia="仿宋_GB2312" w:hint="eastAsia"/>
                <w:sz w:val="28"/>
                <w:szCs w:val="28"/>
              </w:rPr>
              <w:t>[ a ]</w:t>
            </w:r>
            <w:proofErr w:type="gramStart"/>
            <w:r>
              <w:rPr>
                <w:rFonts w:ascii="仿宋_GB2312" w:eastAsia="仿宋_GB2312" w:hint="eastAsia"/>
                <w:sz w:val="28"/>
                <w:szCs w:val="28"/>
              </w:rPr>
              <w:t>芘</w:t>
            </w:r>
            <w:proofErr w:type="gramEnd"/>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2236"/>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2468" w:type="dxa"/>
            <w:vMerge/>
            <w:tcBorders>
              <w:left w:val="single" w:sz="4" w:space="0" w:color="auto"/>
              <w:bottom w:val="single" w:sz="4" w:space="0" w:color="auto"/>
              <w:right w:val="single" w:sz="4" w:space="0" w:color="auto"/>
            </w:tcBorders>
            <w:vAlign w:val="center"/>
          </w:tcPr>
          <w:p w:rsidR="00D71AC4" w:rsidRDefault="00D71AC4">
            <w:pPr>
              <w:spacing w:line="400" w:lineRule="exact"/>
              <w:rPr>
                <w:rFonts w:ascii="仿宋_GB2312" w:eastAsia="仿宋_GB2312"/>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widowControl/>
              <w:spacing w:line="360" w:lineRule="exac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农药残留</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0.7</w:t>
            </w:r>
          </w:p>
          <w:p w:rsidR="00D71AC4" w:rsidRDefault="00F642E2">
            <w:pPr>
              <w:widowControl/>
              <w:spacing w:line="360" w:lineRule="exact"/>
              <w:ind w:left="560" w:hangingChars="200" w:hanging="560"/>
              <w:rPr>
                <w:rFonts w:ascii="仿宋_GB2312" w:eastAsia="仿宋_GB2312"/>
                <w:sz w:val="28"/>
                <w:szCs w:val="28"/>
              </w:rPr>
            </w:pPr>
            <w:r>
              <w:rPr>
                <w:rFonts w:ascii="仿宋_GB2312" w:eastAsia="仿宋_GB2312" w:hint="eastAsia"/>
                <w:sz w:val="28"/>
                <w:szCs w:val="28"/>
              </w:rPr>
              <w:t>注：包含乐果、</w:t>
            </w:r>
            <w:proofErr w:type="gramStart"/>
            <w:r>
              <w:rPr>
                <w:rFonts w:ascii="仿宋_GB2312" w:eastAsia="仿宋_GB2312" w:hint="eastAsia"/>
                <w:sz w:val="28"/>
                <w:szCs w:val="28"/>
              </w:rPr>
              <w:t>敌草快、腐霉利</w:t>
            </w:r>
            <w:proofErr w:type="gramEnd"/>
            <w:r>
              <w:rPr>
                <w:rFonts w:ascii="仿宋_GB2312" w:eastAsia="仿宋_GB2312" w:hint="eastAsia"/>
                <w:sz w:val="28"/>
                <w:szCs w:val="28"/>
              </w:rPr>
              <w:t>氯丹、</w:t>
            </w:r>
            <w:proofErr w:type="gramStart"/>
            <w:r>
              <w:rPr>
                <w:rFonts w:ascii="仿宋_GB2312" w:eastAsia="仿宋_GB2312" w:hint="eastAsia"/>
                <w:sz w:val="28"/>
                <w:szCs w:val="28"/>
              </w:rPr>
              <w:t>倍</w:t>
            </w:r>
            <w:proofErr w:type="gramEnd"/>
            <w:r>
              <w:rPr>
                <w:rFonts w:ascii="仿宋_GB2312" w:eastAsia="仿宋_GB2312" w:hint="eastAsia"/>
                <w:sz w:val="28"/>
                <w:szCs w:val="28"/>
              </w:rPr>
              <w:t>硫磷、毒死</w:t>
            </w:r>
            <w:proofErr w:type="gramStart"/>
            <w:r>
              <w:rPr>
                <w:rFonts w:ascii="仿宋_GB2312" w:eastAsia="仿宋_GB2312" w:hint="eastAsia"/>
                <w:sz w:val="28"/>
                <w:szCs w:val="28"/>
              </w:rPr>
              <w:t>蜱</w:t>
            </w:r>
            <w:proofErr w:type="gramEnd"/>
            <w:r>
              <w:rPr>
                <w:rFonts w:ascii="仿宋_GB2312" w:eastAsia="仿宋_GB2312" w:hint="eastAsia"/>
                <w:sz w:val="28"/>
                <w:szCs w:val="28"/>
              </w:rPr>
              <w:t>、</w:t>
            </w:r>
            <w:proofErr w:type="gramStart"/>
            <w:r>
              <w:rPr>
                <w:rFonts w:ascii="仿宋_GB2312" w:eastAsia="仿宋_GB2312" w:hint="eastAsia"/>
                <w:sz w:val="28"/>
                <w:szCs w:val="28"/>
              </w:rPr>
              <w:t>氟乐灵</w:t>
            </w:r>
            <w:proofErr w:type="gramEnd"/>
            <w:r>
              <w:rPr>
                <w:rFonts w:ascii="仿宋_GB2312" w:eastAsia="仿宋_GB2312" w:hint="eastAsia"/>
                <w:sz w:val="28"/>
                <w:szCs w:val="28"/>
              </w:rPr>
              <w:t>、氟硅</w:t>
            </w:r>
            <w:proofErr w:type="gramStart"/>
            <w:r>
              <w:rPr>
                <w:rFonts w:ascii="仿宋_GB2312" w:eastAsia="仿宋_GB2312" w:hint="eastAsia"/>
                <w:sz w:val="28"/>
                <w:szCs w:val="28"/>
              </w:rPr>
              <w:t>唑</w:t>
            </w:r>
            <w:proofErr w:type="gramEnd"/>
            <w:r>
              <w:rPr>
                <w:rFonts w:ascii="仿宋_GB2312" w:eastAsia="仿宋_GB2312" w:hint="eastAsia"/>
                <w:sz w:val="28"/>
                <w:szCs w:val="28"/>
              </w:rPr>
              <w:t>、环丙</w:t>
            </w:r>
            <w:proofErr w:type="gramStart"/>
            <w:r>
              <w:rPr>
                <w:rFonts w:ascii="仿宋_GB2312" w:eastAsia="仿宋_GB2312" w:hint="eastAsia"/>
                <w:sz w:val="28"/>
                <w:szCs w:val="28"/>
              </w:rPr>
              <w:t>唑</w:t>
            </w:r>
            <w:proofErr w:type="gramEnd"/>
            <w:r>
              <w:rPr>
                <w:rFonts w:ascii="仿宋_GB2312" w:eastAsia="仿宋_GB2312" w:hint="eastAsia"/>
                <w:sz w:val="28"/>
                <w:szCs w:val="28"/>
              </w:rPr>
              <w:t>醇、灭多威、</w:t>
            </w:r>
            <w:proofErr w:type="gramStart"/>
            <w:r>
              <w:rPr>
                <w:rFonts w:ascii="仿宋_GB2312" w:eastAsia="仿宋_GB2312" w:hint="eastAsia"/>
                <w:sz w:val="28"/>
                <w:szCs w:val="28"/>
              </w:rPr>
              <w:t>烯草酮</w:t>
            </w:r>
            <w:proofErr w:type="gramEnd"/>
            <w:r>
              <w:rPr>
                <w:rFonts w:ascii="仿宋_GB2312" w:eastAsia="仿宋_GB2312" w:hint="eastAsia"/>
                <w:sz w:val="28"/>
                <w:szCs w:val="28"/>
              </w:rPr>
              <w:t>、七氯</w:t>
            </w:r>
          </w:p>
          <w:p w:rsidR="00D71AC4" w:rsidRDefault="00F642E2">
            <w:pPr>
              <w:widowControl/>
              <w:spacing w:line="360" w:lineRule="exact"/>
              <w:rPr>
                <w:rFonts w:ascii="仿宋_GB2312" w:eastAsia="仿宋_GB2312" w:hAnsi="宋体" w:cs="宋体"/>
                <w:b/>
                <w:bCs/>
                <w:color w:val="000000"/>
                <w:kern w:val="0"/>
                <w:sz w:val="28"/>
                <w:szCs w:val="28"/>
              </w:rPr>
            </w:pPr>
            <w:r>
              <w:rPr>
                <w:rFonts w:ascii="仿宋_GB2312" w:eastAsia="仿宋_GB2312" w:hAnsi="宋体" w:hint="eastAsia"/>
                <w:b/>
                <w:bCs/>
                <w:sz w:val="28"/>
                <w:szCs w:val="28"/>
              </w:rPr>
              <w:t>农药残留指标可根据由省级有关行政主管部门出具的盖章农药使用名单进行删减</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1266"/>
          <w:jc w:val="center"/>
        </w:trPr>
        <w:tc>
          <w:tcPr>
            <w:tcW w:w="851" w:type="dxa"/>
            <w:vMerge/>
            <w:tcBorders>
              <w:left w:val="single" w:sz="4" w:space="0" w:color="auto"/>
              <w:bottom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9</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proofErr w:type="gramStart"/>
            <w:r>
              <w:rPr>
                <w:rFonts w:ascii="仿宋_GB2312" w:eastAsia="仿宋_GB2312" w:hint="eastAsia"/>
                <w:sz w:val="28"/>
                <w:szCs w:val="28"/>
              </w:rPr>
              <w:t>内部质</w:t>
            </w:r>
            <w:proofErr w:type="gramEnd"/>
            <w:r>
              <w:rPr>
                <w:rFonts w:ascii="仿宋_GB2312" w:eastAsia="仿宋_GB2312" w:hint="eastAsia"/>
                <w:sz w:val="28"/>
                <w:szCs w:val="28"/>
              </w:rPr>
              <w:t>控</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近两年送检或抽检的两个批次质量报告，并提供证明企业具备进行</w:t>
            </w:r>
            <w:proofErr w:type="gramStart"/>
            <w:r>
              <w:rPr>
                <w:rFonts w:ascii="仿宋_GB2312" w:eastAsia="仿宋_GB2312" w:hint="eastAsia"/>
                <w:sz w:val="28"/>
                <w:szCs w:val="28"/>
              </w:rPr>
              <w:t>内部质控条件</w:t>
            </w:r>
            <w:proofErr w:type="gramEnd"/>
            <w:r>
              <w:rPr>
                <w:rFonts w:ascii="仿宋_GB2312" w:eastAsia="仿宋_GB2312" w:hint="eastAsia"/>
                <w:sz w:val="28"/>
                <w:szCs w:val="28"/>
              </w:rPr>
              <w:t>的相关证明文件</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930"/>
          <w:jc w:val="center"/>
        </w:trPr>
        <w:tc>
          <w:tcPr>
            <w:tcW w:w="851" w:type="dxa"/>
            <w:vMerge w:val="restart"/>
            <w:tcBorders>
              <w:top w:val="single" w:sz="4" w:space="0" w:color="auto"/>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优粮</w:t>
            </w:r>
          </w:p>
          <w:p w:rsidR="00D71AC4" w:rsidRDefault="00F642E2">
            <w:pPr>
              <w:spacing w:line="400" w:lineRule="exact"/>
              <w:jc w:val="center"/>
              <w:rPr>
                <w:rFonts w:ascii="仿宋_GB2312" w:eastAsia="仿宋_GB2312"/>
                <w:sz w:val="28"/>
                <w:szCs w:val="28"/>
              </w:rPr>
            </w:pPr>
            <w:proofErr w:type="gramStart"/>
            <w:r>
              <w:rPr>
                <w:rFonts w:ascii="仿宋_GB2312" w:eastAsia="仿宋_GB2312" w:hint="eastAsia"/>
                <w:sz w:val="28"/>
                <w:szCs w:val="28"/>
              </w:rPr>
              <w:t>优销</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sz w:val="28"/>
                <w:szCs w:val="28"/>
              </w:rPr>
              <w:t>20</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销售价格及渠道</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代表性网络平台线上和线下销售产品和平台（门店）截图。</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1051"/>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1</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产品质量追溯信息</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具有二</w:t>
            </w:r>
            <w:proofErr w:type="gramStart"/>
            <w:r>
              <w:rPr>
                <w:rFonts w:ascii="仿宋_GB2312" w:eastAsia="仿宋_GB2312" w:hint="eastAsia"/>
                <w:sz w:val="28"/>
                <w:szCs w:val="28"/>
              </w:rPr>
              <w:t>维码图片</w:t>
            </w:r>
            <w:proofErr w:type="gramEnd"/>
            <w:r>
              <w:rPr>
                <w:rFonts w:ascii="仿宋_GB2312" w:eastAsia="仿宋_GB2312" w:hint="eastAsia"/>
                <w:sz w:val="28"/>
                <w:szCs w:val="28"/>
              </w:rPr>
              <w:t>以及符合</w:t>
            </w:r>
            <w:r>
              <w:rPr>
                <w:rFonts w:ascii="仿宋_GB2312" w:eastAsia="仿宋_GB2312" w:hint="eastAsia"/>
                <w:sz w:val="28"/>
                <w:szCs w:val="28"/>
              </w:rPr>
              <w:t>LS/T 3249</w:t>
            </w:r>
            <w:r>
              <w:rPr>
                <w:rFonts w:ascii="仿宋_GB2312" w:eastAsia="仿宋_GB2312" w:hint="eastAsia"/>
                <w:sz w:val="28"/>
                <w:szCs w:val="28"/>
              </w:rPr>
              <w:t>《中国好粮油食用植物油》</w:t>
            </w:r>
            <w:r>
              <w:rPr>
                <w:rFonts w:ascii="仿宋_GB2312" w:eastAsia="仿宋_GB2312" w:hint="eastAsia"/>
                <w:sz w:val="28"/>
                <w:szCs w:val="28"/>
              </w:rPr>
              <w:t>5.4</w:t>
            </w:r>
            <w:r>
              <w:rPr>
                <w:rFonts w:ascii="仿宋_GB2312" w:eastAsia="仿宋_GB2312" w:hint="eastAsia"/>
                <w:sz w:val="28"/>
                <w:szCs w:val="28"/>
              </w:rPr>
              <w:t>要求的追溯信息。</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p>
        </w:tc>
      </w:tr>
      <w:tr w:rsidR="00D71AC4">
        <w:trPr>
          <w:trHeight w:val="821"/>
          <w:jc w:val="center"/>
        </w:trPr>
        <w:tc>
          <w:tcPr>
            <w:tcW w:w="851" w:type="dxa"/>
            <w:vMerge/>
            <w:tcBorders>
              <w:left w:val="single" w:sz="4" w:space="0" w:color="auto"/>
              <w:right w:val="single" w:sz="4" w:space="0" w:color="auto"/>
            </w:tcBorders>
            <w:vAlign w:val="center"/>
          </w:tcPr>
          <w:p w:rsidR="00D71AC4" w:rsidRDefault="00D71AC4">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2</w:t>
            </w:r>
          </w:p>
        </w:tc>
        <w:tc>
          <w:tcPr>
            <w:tcW w:w="2468"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召回机制</w:t>
            </w:r>
          </w:p>
        </w:tc>
        <w:tc>
          <w:tcPr>
            <w:tcW w:w="5502"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rPr>
                <w:rFonts w:ascii="仿宋_GB2312" w:eastAsia="仿宋_GB2312"/>
                <w:sz w:val="28"/>
                <w:szCs w:val="28"/>
              </w:rPr>
            </w:pPr>
            <w:r>
              <w:rPr>
                <w:rFonts w:ascii="仿宋_GB2312" w:eastAsia="仿宋_GB2312" w:hint="eastAsia"/>
                <w:sz w:val="28"/>
                <w:szCs w:val="28"/>
              </w:rPr>
              <w:t>具有召回管理文件。</w:t>
            </w:r>
          </w:p>
        </w:tc>
        <w:tc>
          <w:tcPr>
            <w:tcW w:w="1629" w:type="dxa"/>
            <w:tcBorders>
              <w:top w:val="single" w:sz="4" w:space="0" w:color="auto"/>
              <w:left w:val="single" w:sz="4" w:space="0" w:color="auto"/>
              <w:bottom w:val="single" w:sz="4" w:space="0" w:color="auto"/>
              <w:right w:val="single" w:sz="4" w:space="0" w:color="auto"/>
            </w:tcBorders>
            <w:vAlign w:val="center"/>
          </w:tcPr>
          <w:p w:rsidR="00D71AC4" w:rsidRDefault="00F642E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是□否□</w:t>
            </w:r>
          </w:p>
        </w:tc>
        <w:tc>
          <w:tcPr>
            <w:tcW w:w="2308" w:type="dxa"/>
            <w:tcBorders>
              <w:top w:val="single" w:sz="4" w:space="0" w:color="auto"/>
              <w:left w:val="single" w:sz="4" w:space="0" w:color="auto"/>
              <w:bottom w:val="single" w:sz="4" w:space="0" w:color="auto"/>
              <w:right w:val="single" w:sz="4" w:space="0" w:color="auto"/>
            </w:tcBorders>
          </w:tcPr>
          <w:p w:rsidR="00D71AC4" w:rsidRDefault="00D71AC4">
            <w:pPr>
              <w:spacing w:line="360" w:lineRule="exact"/>
              <w:jc w:val="center"/>
              <w:rPr>
                <w:rFonts w:ascii="仿宋_GB2312" w:eastAsia="仿宋_GB2312" w:hAnsi="宋体" w:cs="宋体"/>
                <w:kern w:val="0"/>
                <w:sz w:val="28"/>
                <w:szCs w:val="28"/>
              </w:rPr>
            </w:pPr>
            <w:bookmarkStart w:id="0" w:name="_GoBack"/>
            <w:bookmarkEnd w:id="0"/>
          </w:p>
        </w:tc>
      </w:tr>
      <w:tr w:rsidR="00D71AC4">
        <w:trPr>
          <w:trHeight w:val="1414"/>
          <w:jc w:val="center"/>
        </w:trPr>
        <w:tc>
          <w:tcPr>
            <w:tcW w:w="851" w:type="dxa"/>
            <w:tcBorders>
              <w:left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专家评审意见</w:t>
            </w:r>
          </w:p>
        </w:tc>
        <w:tc>
          <w:tcPr>
            <w:tcW w:w="3318" w:type="dxa"/>
            <w:gridSpan w:val="2"/>
            <w:tcBorders>
              <w:top w:val="single" w:sz="4" w:space="0" w:color="auto"/>
              <w:left w:val="single" w:sz="4" w:space="0" w:color="auto"/>
              <w:bottom w:val="single" w:sz="4" w:space="0" w:color="auto"/>
              <w:right w:val="single" w:sz="4" w:space="0" w:color="auto"/>
            </w:tcBorders>
            <w:vAlign w:val="center"/>
          </w:tcPr>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通过□</w:t>
            </w:r>
          </w:p>
          <w:p w:rsidR="00D71AC4" w:rsidRDefault="00F642E2">
            <w:pPr>
              <w:spacing w:line="400" w:lineRule="exact"/>
              <w:jc w:val="center"/>
              <w:rPr>
                <w:rFonts w:ascii="仿宋_GB2312" w:eastAsia="仿宋_GB2312"/>
                <w:sz w:val="28"/>
                <w:szCs w:val="28"/>
              </w:rPr>
            </w:pPr>
            <w:r>
              <w:rPr>
                <w:rFonts w:ascii="仿宋_GB2312" w:eastAsia="仿宋_GB2312" w:hint="eastAsia"/>
                <w:sz w:val="28"/>
                <w:szCs w:val="28"/>
              </w:rPr>
              <w:t>不通过□</w:t>
            </w:r>
          </w:p>
        </w:tc>
        <w:tc>
          <w:tcPr>
            <w:tcW w:w="9439" w:type="dxa"/>
            <w:gridSpan w:val="3"/>
            <w:tcBorders>
              <w:top w:val="single" w:sz="4" w:space="0" w:color="auto"/>
              <w:left w:val="single" w:sz="4" w:space="0" w:color="auto"/>
              <w:bottom w:val="single" w:sz="4" w:space="0" w:color="auto"/>
              <w:right w:val="single" w:sz="4" w:space="0" w:color="auto"/>
            </w:tcBorders>
            <w:vAlign w:val="center"/>
          </w:tcPr>
          <w:p w:rsidR="00D71AC4" w:rsidRDefault="00D71AC4">
            <w:pPr>
              <w:spacing w:line="360" w:lineRule="exact"/>
              <w:rPr>
                <w:rFonts w:ascii="仿宋_GB2312" w:eastAsia="仿宋_GB2312"/>
                <w:sz w:val="28"/>
                <w:szCs w:val="28"/>
              </w:rPr>
            </w:pPr>
          </w:p>
        </w:tc>
      </w:tr>
    </w:tbl>
    <w:p w:rsidR="00D71AC4" w:rsidRDefault="00D71AC4">
      <w:pPr>
        <w:rPr>
          <w:sz w:val="28"/>
          <w:szCs w:val="28"/>
        </w:rPr>
      </w:pPr>
    </w:p>
    <w:sectPr w:rsidR="00D71AC4">
      <w:pgSz w:w="16838" w:h="11906" w:orient="landscape"/>
      <w:pgMar w:top="2098"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52A1"/>
    <w:rsid w:val="00014B25"/>
    <w:rsid w:val="0003139A"/>
    <w:rsid w:val="000628C0"/>
    <w:rsid w:val="000A7D34"/>
    <w:rsid w:val="000B58C4"/>
    <w:rsid w:val="000C558B"/>
    <w:rsid w:val="001066C6"/>
    <w:rsid w:val="001460CA"/>
    <w:rsid w:val="00166DCD"/>
    <w:rsid w:val="00193C21"/>
    <w:rsid w:val="001B1F73"/>
    <w:rsid w:val="001B4462"/>
    <w:rsid w:val="001D325A"/>
    <w:rsid w:val="00212348"/>
    <w:rsid w:val="00220E7F"/>
    <w:rsid w:val="00234D8E"/>
    <w:rsid w:val="0024289B"/>
    <w:rsid w:val="00246322"/>
    <w:rsid w:val="00266E08"/>
    <w:rsid w:val="002A289E"/>
    <w:rsid w:val="002B4B24"/>
    <w:rsid w:val="002B7092"/>
    <w:rsid w:val="002D6B5F"/>
    <w:rsid w:val="002E52A1"/>
    <w:rsid w:val="00332261"/>
    <w:rsid w:val="0033572D"/>
    <w:rsid w:val="00361A6B"/>
    <w:rsid w:val="00395874"/>
    <w:rsid w:val="003A3C25"/>
    <w:rsid w:val="003B18AC"/>
    <w:rsid w:val="003C47E7"/>
    <w:rsid w:val="003C6F54"/>
    <w:rsid w:val="003D58C3"/>
    <w:rsid w:val="003E27E5"/>
    <w:rsid w:val="00422E48"/>
    <w:rsid w:val="0044511C"/>
    <w:rsid w:val="0044755F"/>
    <w:rsid w:val="004A497F"/>
    <w:rsid w:val="004F28B4"/>
    <w:rsid w:val="004F5602"/>
    <w:rsid w:val="00563A42"/>
    <w:rsid w:val="00565792"/>
    <w:rsid w:val="005735D2"/>
    <w:rsid w:val="005A1C29"/>
    <w:rsid w:val="005B4058"/>
    <w:rsid w:val="005B64AC"/>
    <w:rsid w:val="005E4BE9"/>
    <w:rsid w:val="005F4359"/>
    <w:rsid w:val="00616617"/>
    <w:rsid w:val="006257E8"/>
    <w:rsid w:val="00645F6E"/>
    <w:rsid w:val="00661084"/>
    <w:rsid w:val="00675C2B"/>
    <w:rsid w:val="00680E53"/>
    <w:rsid w:val="00681726"/>
    <w:rsid w:val="00690DA3"/>
    <w:rsid w:val="0069119F"/>
    <w:rsid w:val="006B7294"/>
    <w:rsid w:val="006C537E"/>
    <w:rsid w:val="006E34E1"/>
    <w:rsid w:val="006E5EF5"/>
    <w:rsid w:val="00702747"/>
    <w:rsid w:val="007046A7"/>
    <w:rsid w:val="007D59DC"/>
    <w:rsid w:val="007D5F7A"/>
    <w:rsid w:val="007E58F0"/>
    <w:rsid w:val="008024E8"/>
    <w:rsid w:val="008603C9"/>
    <w:rsid w:val="00890A14"/>
    <w:rsid w:val="00896979"/>
    <w:rsid w:val="008B0849"/>
    <w:rsid w:val="008B6476"/>
    <w:rsid w:val="008C072A"/>
    <w:rsid w:val="00900D97"/>
    <w:rsid w:val="00913310"/>
    <w:rsid w:val="00914D6F"/>
    <w:rsid w:val="00933804"/>
    <w:rsid w:val="00937BCF"/>
    <w:rsid w:val="00950980"/>
    <w:rsid w:val="009742EA"/>
    <w:rsid w:val="009906F5"/>
    <w:rsid w:val="009B4F91"/>
    <w:rsid w:val="009B6158"/>
    <w:rsid w:val="009C28BB"/>
    <w:rsid w:val="009E2260"/>
    <w:rsid w:val="00A24295"/>
    <w:rsid w:val="00A37313"/>
    <w:rsid w:val="00A445DD"/>
    <w:rsid w:val="00A659D4"/>
    <w:rsid w:val="00A82C28"/>
    <w:rsid w:val="00AA0BCD"/>
    <w:rsid w:val="00AA0E54"/>
    <w:rsid w:val="00AC59E3"/>
    <w:rsid w:val="00AD4891"/>
    <w:rsid w:val="00B048DA"/>
    <w:rsid w:val="00B11C8C"/>
    <w:rsid w:val="00B1350A"/>
    <w:rsid w:val="00B7209A"/>
    <w:rsid w:val="00B920E5"/>
    <w:rsid w:val="00BA372A"/>
    <w:rsid w:val="00BB4171"/>
    <w:rsid w:val="00BD4278"/>
    <w:rsid w:val="00C074B9"/>
    <w:rsid w:val="00C363A9"/>
    <w:rsid w:val="00C420C1"/>
    <w:rsid w:val="00C50B55"/>
    <w:rsid w:val="00C51ACD"/>
    <w:rsid w:val="00CF3DCF"/>
    <w:rsid w:val="00D44A25"/>
    <w:rsid w:val="00D71AC4"/>
    <w:rsid w:val="00D95EAE"/>
    <w:rsid w:val="00DA6D5D"/>
    <w:rsid w:val="00DB47A3"/>
    <w:rsid w:val="00E25EBB"/>
    <w:rsid w:val="00EA040C"/>
    <w:rsid w:val="00EA6416"/>
    <w:rsid w:val="00F33E92"/>
    <w:rsid w:val="00F51377"/>
    <w:rsid w:val="00F642E2"/>
    <w:rsid w:val="00FE609B"/>
    <w:rsid w:val="2C0A747E"/>
    <w:rsid w:val="2FD4219F"/>
    <w:rsid w:val="35282415"/>
    <w:rsid w:val="3C682B67"/>
    <w:rsid w:val="54720A4C"/>
    <w:rsid w:val="56FE3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2">
    <w:name w:val="批注主题 Char"/>
    <w:basedOn w:val="Char"/>
    <w:link w:val="a6"/>
    <w:uiPriority w:val="99"/>
    <w:semiHidden/>
    <w:qFormat/>
    <w:rPr>
      <w:rFonts w:ascii="Times New Roman" w:eastAsia="宋体" w:hAnsi="Times New Roman" w:cs="Times New Roman"/>
      <w:b/>
      <w:bCs/>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1">
    <w:name w:val="批注文字 字符1"/>
    <w:basedOn w:val="a0"/>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276</Words>
  <Characters>1577</Characters>
  <Application>Microsoft Office Word</Application>
  <DocSecurity>0</DocSecurity>
  <Lines>13</Lines>
  <Paragraphs>3</Paragraphs>
  <ScaleCrop>false</ScaleCrop>
  <Company>P R C</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洁</dc:creator>
  <cp:lastModifiedBy>China</cp:lastModifiedBy>
  <cp:revision>6</cp:revision>
  <cp:lastPrinted>2021-05-06T01:08:00Z</cp:lastPrinted>
  <dcterms:created xsi:type="dcterms:W3CDTF">2021-05-19T04:49:00Z</dcterms:created>
  <dcterms:modified xsi:type="dcterms:W3CDTF">2022-05-26T07:52:00Z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500906690_stopsync</vt:lpwstr>
  </property>
  <property fmtid="{D5CDD505-2E9C-101B-9397-08002B2CF9AE}" pid="3" name="KSOProductBuildVer">
    <vt:lpwstr>2052-11.1.0.11372</vt:lpwstr>
  </property>
  <property fmtid="{D5CDD505-2E9C-101B-9397-08002B2CF9AE}" pid="4" name="ICV">
    <vt:lpwstr>5BEECAAD6D994056A35B5F57DB3650D1</vt:lpwstr>
  </property>
</Properties>
</file>