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黑体" w:eastAsia="黑体" w:cs="黑体"/>
          <w:sz w:val="30"/>
          <w:szCs w:val="30"/>
        </w:rPr>
      </w:pPr>
      <w:r>
        <w:rPr>
          <w:rFonts w:hint="eastAsia" w:ascii="黑体" w:hAnsi="黑体" w:eastAsia="黑体" w:cs="黑体"/>
          <w:sz w:val="30"/>
          <w:szCs w:val="30"/>
        </w:rPr>
        <w:t>附件1</w:t>
      </w:r>
    </w:p>
    <w:p>
      <w:pPr>
        <w:spacing w:line="480" w:lineRule="auto"/>
        <w:jc w:val="center"/>
        <w:rPr>
          <w:rFonts w:ascii="黑体" w:hAnsi="黑体" w:eastAsia="黑体"/>
          <w:sz w:val="32"/>
          <w:szCs w:val="30"/>
        </w:rPr>
      </w:pPr>
      <w:r>
        <w:rPr>
          <w:rFonts w:hint="eastAsia" w:ascii="黑体" w:hAnsi="黑体" w:eastAsia="黑体"/>
          <w:sz w:val="32"/>
          <w:szCs w:val="30"/>
        </w:rPr>
        <w:t>广西工商职业技术学院2023年招聘重点领域急需紧缺高层次人才岗位信息表</w:t>
      </w:r>
    </w:p>
    <w:tbl>
      <w:tblPr>
        <w:tblStyle w:val="2"/>
        <w:tblW w:w="15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758"/>
        <w:gridCol w:w="661"/>
        <w:gridCol w:w="685"/>
        <w:gridCol w:w="2449"/>
        <w:gridCol w:w="1224"/>
        <w:gridCol w:w="708"/>
        <w:gridCol w:w="1276"/>
        <w:gridCol w:w="992"/>
        <w:gridCol w:w="1134"/>
        <w:gridCol w:w="709"/>
        <w:gridCol w:w="851"/>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岗位序号</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岗位名称</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招聘人数</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岗位类别及等级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专业</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学历学位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年龄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职称或职业资格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政治</w:t>
            </w:r>
          </w:p>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面貌</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其他</w:t>
            </w:r>
          </w:p>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条件</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考试</w:t>
            </w:r>
          </w:p>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用人方式</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 w:val="22"/>
                <w:szCs w:val="22"/>
              </w:rPr>
            </w:pPr>
            <w:bookmarkStart w:id="0" w:name="_GoBack"/>
            <w:bookmarkEnd w:id="0"/>
            <w:r>
              <w:rPr>
                <w:rFonts w:hint="eastAsia" w:ascii="仿宋" w:hAnsi="仿宋" w:eastAsia="仿宋" w:cs="仿宋"/>
                <w:b/>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专任教师1</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2</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 w:val="20"/>
                <w:szCs w:val="20"/>
              </w:rPr>
            </w:pPr>
            <w:r>
              <w:rPr>
                <w:rFonts w:hint="eastAsia" w:ascii="仿宋" w:hAnsi="仿宋" w:eastAsia="仿宋" w:cs="仿宋"/>
                <w:kern w:val="0"/>
                <w:sz w:val="20"/>
                <w:szCs w:val="20"/>
              </w:rPr>
              <w:t>政治学类、经济学类、会计学类、审计学类、计算机科学与技术类、工商管理类、食品科学与工程类、艺术类</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研究生学历具有博士学位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45周岁及以下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直接考核</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实名</w:t>
            </w:r>
          </w:p>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编制</w:t>
            </w:r>
          </w:p>
        </w:tc>
        <w:tc>
          <w:tcPr>
            <w:tcW w:w="35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仿宋"/>
                <w:kern w:val="0"/>
                <w:sz w:val="20"/>
                <w:szCs w:val="20"/>
              </w:rPr>
            </w:pPr>
            <w:r>
              <w:rPr>
                <w:rFonts w:hint="eastAsia" w:ascii="仿宋" w:hAnsi="仿宋" w:eastAsia="仿宋" w:cs="仿宋"/>
                <w:kern w:val="0"/>
                <w:sz w:val="20"/>
                <w:szCs w:val="20"/>
              </w:rPr>
              <w:t>待遇：</w:t>
            </w:r>
          </w:p>
          <w:p>
            <w:pPr>
              <w:widowControl/>
              <w:spacing w:line="320" w:lineRule="exact"/>
              <w:jc w:val="left"/>
              <w:rPr>
                <w:rFonts w:ascii="仿宋" w:hAnsi="仿宋" w:eastAsia="仿宋" w:cs="仿宋"/>
                <w:kern w:val="0"/>
                <w:sz w:val="20"/>
                <w:szCs w:val="20"/>
              </w:rPr>
            </w:pPr>
            <w:r>
              <w:rPr>
                <w:rFonts w:hint="eastAsia" w:ascii="仿宋" w:hAnsi="仿宋" w:eastAsia="仿宋" w:cs="仿宋"/>
                <w:kern w:val="0"/>
                <w:sz w:val="20"/>
                <w:szCs w:val="20"/>
              </w:rPr>
              <w:t>1.符合广西编制及事业单位人事管理相关规定的，可按规定程序纳入事业编制或自治区高层次人才专项编制管理。</w:t>
            </w:r>
          </w:p>
          <w:p>
            <w:pPr>
              <w:widowControl/>
              <w:spacing w:line="320" w:lineRule="exact"/>
              <w:jc w:val="left"/>
              <w:rPr>
                <w:rFonts w:ascii="仿宋" w:hAnsi="仿宋" w:eastAsia="仿宋" w:cs="仿宋"/>
                <w:kern w:val="0"/>
                <w:sz w:val="20"/>
                <w:szCs w:val="20"/>
              </w:rPr>
            </w:pPr>
            <w:r>
              <w:rPr>
                <w:rFonts w:hint="eastAsia" w:ascii="仿宋" w:hAnsi="仿宋" w:eastAsia="仿宋" w:cs="仿宋"/>
                <w:kern w:val="0"/>
                <w:sz w:val="20"/>
                <w:szCs w:val="20"/>
              </w:rPr>
              <w:t>2.根据学院专业紧缺程度、应聘者条件等因素提供高层次人才引进奖励（安家费）</w:t>
            </w:r>
            <w:r>
              <w:rPr>
                <w:rFonts w:hint="eastAsia" w:ascii="仿宋" w:hAnsi="仿宋" w:eastAsia="仿宋" w:cs="仿宋"/>
                <w:kern w:val="0"/>
                <w:sz w:val="20"/>
                <w:szCs w:val="20"/>
                <w:lang w:eastAsia="zh-CN"/>
              </w:rPr>
              <w:t>20万-60万</w:t>
            </w:r>
            <w:r>
              <w:rPr>
                <w:rFonts w:hint="eastAsia" w:ascii="仿宋" w:hAnsi="仿宋" w:eastAsia="仿宋" w:cs="仿宋"/>
                <w:kern w:val="0"/>
                <w:sz w:val="20"/>
                <w:szCs w:val="20"/>
              </w:rPr>
              <w:t>元（税前），具体待遇面议商谈。</w:t>
            </w:r>
          </w:p>
          <w:p>
            <w:pPr>
              <w:widowControl/>
              <w:spacing w:line="320" w:lineRule="exact"/>
              <w:jc w:val="left"/>
              <w:rPr>
                <w:rFonts w:ascii="仿宋" w:hAnsi="仿宋" w:eastAsia="仿宋" w:cs="仿宋"/>
                <w:kern w:val="0"/>
                <w:sz w:val="20"/>
                <w:szCs w:val="20"/>
              </w:rPr>
            </w:pPr>
            <w:r>
              <w:rPr>
                <w:rFonts w:hint="eastAsia" w:ascii="仿宋" w:hAnsi="仿宋" w:eastAsia="仿宋" w:cs="仿宋"/>
                <w:kern w:val="0"/>
                <w:sz w:val="20"/>
                <w:szCs w:val="20"/>
              </w:rPr>
              <w:t>3.每月除工资外，发放高层次人才奖励1000 元/月。</w:t>
            </w:r>
          </w:p>
          <w:p>
            <w:pPr>
              <w:widowControl/>
              <w:spacing w:line="320" w:lineRule="exact"/>
              <w:jc w:val="left"/>
              <w:rPr>
                <w:rFonts w:ascii="仿宋" w:hAnsi="仿宋" w:eastAsia="仿宋" w:cs="仿宋"/>
                <w:kern w:val="0"/>
                <w:sz w:val="20"/>
                <w:szCs w:val="20"/>
              </w:rPr>
            </w:pPr>
            <w:r>
              <w:rPr>
                <w:rFonts w:hint="eastAsia" w:ascii="仿宋" w:hAnsi="仿宋" w:eastAsia="仿宋" w:cs="仿宋"/>
                <w:kern w:val="0"/>
                <w:sz w:val="20"/>
                <w:szCs w:val="20"/>
              </w:rPr>
              <w:t>4.无副教授职称的博士研究生到校工作可在三年过渡期内享受专业技术岗位七级</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副高级职称）奖励性绩效待遇，三年过渡期后个人未获评副高及以上职称的，则调整为实际的职称待遇。</w:t>
            </w:r>
          </w:p>
          <w:p>
            <w:pPr>
              <w:widowControl/>
              <w:spacing w:line="320" w:lineRule="exact"/>
              <w:jc w:val="left"/>
              <w:rPr>
                <w:rFonts w:ascii="仿宋" w:hAnsi="仿宋" w:eastAsia="仿宋" w:cs="仿宋"/>
                <w:kern w:val="0"/>
                <w:sz w:val="20"/>
                <w:szCs w:val="20"/>
              </w:rPr>
            </w:pPr>
            <w:r>
              <w:rPr>
                <w:rFonts w:hint="eastAsia" w:ascii="仿宋" w:hAnsi="仿宋" w:eastAsia="仿宋" w:cs="仿宋"/>
                <w:kern w:val="0"/>
                <w:sz w:val="20"/>
                <w:szCs w:val="20"/>
              </w:rPr>
              <w:t>5.符合广西相关政策性住房购房规定者优先购买我院政策性住房。</w:t>
            </w:r>
          </w:p>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6.根据学院招聘岗位的实际需求，配偶符合人员调动相关政策要求的，可优先安排。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专任教师2</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2</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 w:val="20"/>
                <w:szCs w:val="20"/>
              </w:rPr>
            </w:pPr>
            <w:r>
              <w:rPr>
                <w:rFonts w:hint="eastAsia" w:ascii="仿宋" w:hAnsi="仿宋" w:eastAsia="仿宋" w:cs="仿宋"/>
                <w:kern w:val="0"/>
                <w:sz w:val="20"/>
                <w:szCs w:val="20"/>
              </w:rPr>
              <w:t>马克思主义理论类、哲学类</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宋体"/>
                <w:kern w:val="0"/>
                <w:sz w:val="20"/>
                <w:szCs w:val="20"/>
                <w:lang w:bidi="mn-Mong-CN"/>
              </w:rPr>
              <w:t>研究生学历具有博士学位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45周岁及以下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中共党员（含中共预备党员）</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直接考核</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实名</w:t>
            </w:r>
          </w:p>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编制</w:t>
            </w:r>
          </w:p>
        </w:tc>
        <w:tc>
          <w:tcPr>
            <w:tcW w:w="3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w:t>
            </w:r>
          </w:p>
        </w:tc>
        <w:tc>
          <w:tcPr>
            <w:tcW w:w="7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思政类教师</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2</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专技十一级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0"/>
                <w:szCs w:val="20"/>
              </w:rPr>
            </w:pPr>
            <w:r>
              <w:rPr>
                <w:rFonts w:hint="eastAsia" w:ascii="仿宋" w:hAnsi="仿宋" w:eastAsia="仿宋"/>
                <w:sz w:val="20"/>
                <w:szCs w:val="20"/>
              </w:rPr>
              <w:t>马克思主义基本原理、马克思主义发展史、马克思主义中国化研究、国外马克思主义研究、思想政治教育、中国近现代史基本问题研究、马克思主义理论、马克思主义哲学、宪法学与行政法学、政治学理论、科学社会主义与国际共产主义运动、中共党史（含党的学说与党的建设）、国际政治、国际关系、马克思主义理论与思想政治教育、政治学、中国近现代史、历史学、中国史</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研究生学历具有硕士学位及以上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30周岁及以下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中共党员（含中共预备党员）</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本科所学专业应为马克思主义理论类专业</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面试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非实名人员控制数</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4</w:t>
            </w:r>
          </w:p>
        </w:tc>
        <w:tc>
          <w:tcPr>
            <w:tcW w:w="7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审计类教师</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专技十一级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0"/>
                <w:szCs w:val="20"/>
              </w:rPr>
            </w:pPr>
            <w:r>
              <w:rPr>
                <w:rFonts w:hint="eastAsia" w:ascii="仿宋" w:hAnsi="仿宋" w:eastAsia="仿宋"/>
                <w:sz w:val="20"/>
                <w:szCs w:val="20"/>
              </w:rPr>
              <w:t>审计理论研究</w:t>
            </w:r>
            <w:r>
              <w:rPr>
                <w:rFonts w:hint="eastAsia" w:ascii="仿宋" w:hAnsi="仿宋" w:eastAsia="仿宋"/>
                <w:sz w:val="20"/>
                <w:szCs w:val="20"/>
                <w:lang w:eastAsia="zh-CN"/>
              </w:rPr>
              <w:t>，</w:t>
            </w:r>
            <w:r>
              <w:rPr>
                <w:rFonts w:hint="eastAsia" w:ascii="仿宋" w:hAnsi="仿宋" w:eastAsia="仿宋"/>
                <w:sz w:val="20"/>
                <w:szCs w:val="20"/>
              </w:rPr>
              <w:t>政府审计理论与实务</w:t>
            </w:r>
            <w:r>
              <w:rPr>
                <w:rFonts w:hint="eastAsia" w:ascii="仿宋" w:hAnsi="仿宋" w:eastAsia="仿宋"/>
                <w:sz w:val="20"/>
                <w:szCs w:val="20"/>
                <w:lang w:eastAsia="zh-CN"/>
              </w:rPr>
              <w:t>，</w:t>
            </w:r>
            <w:r>
              <w:rPr>
                <w:rFonts w:hint="eastAsia" w:ascii="仿宋" w:hAnsi="仿宋" w:eastAsia="仿宋"/>
                <w:sz w:val="20"/>
                <w:szCs w:val="20"/>
              </w:rPr>
              <w:t>内部控制与内部审计</w:t>
            </w:r>
            <w:r>
              <w:rPr>
                <w:rFonts w:hint="eastAsia" w:ascii="仿宋" w:hAnsi="仿宋" w:eastAsia="仿宋"/>
                <w:sz w:val="20"/>
                <w:szCs w:val="20"/>
                <w:lang w:eastAsia="zh-CN"/>
              </w:rPr>
              <w:t>，</w:t>
            </w:r>
            <w:r>
              <w:rPr>
                <w:rFonts w:hint="eastAsia" w:ascii="仿宋" w:hAnsi="仿宋" w:eastAsia="仿宋"/>
                <w:sz w:val="20"/>
                <w:szCs w:val="20"/>
              </w:rPr>
              <w:t>独立审计与实务</w:t>
            </w:r>
            <w:r>
              <w:rPr>
                <w:rFonts w:hint="eastAsia" w:ascii="仿宋" w:hAnsi="仿宋" w:eastAsia="仿宋"/>
                <w:sz w:val="20"/>
                <w:szCs w:val="20"/>
                <w:lang w:eastAsia="zh-CN"/>
              </w:rPr>
              <w:t>，</w:t>
            </w:r>
            <w:r>
              <w:rPr>
                <w:rFonts w:hint="eastAsia" w:ascii="仿宋" w:hAnsi="仿宋" w:eastAsia="仿宋"/>
                <w:sz w:val="20"/>
                <w:szCs w:val="20"/>
              </w:rPr>
              <w:t>审计</w:t>
            </w:r>
            <w:r>
              <w:rPr>
                <w:rFonts w:hint="eastAsia" w:ascii="仿宋" w:hAnsi="仿宋" w:eastAsia="仿宋"/>
                <w:sz w:val="20"/>
                <w:szCs w:val="20"/>
                <w:lang w:eastAsia="zh-CN"/>
              </w:rPr>
              <w:t>，</w:t>
            </w:r>
            <w:r>
              <w:rPr>
                <w:rFonts w:hint="eastAsia" w:ascii="仿宋" w:hAnsi="仿宋" w:eastAsia="仿宋"/>
                <w:sz w:val="20"/>
                <w:szCs w:val="20"/>
              </w:rPr>
              <w:t>审计硕士（专业硕士）</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研究生学历具有硕士学位及以上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30周岁及以下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面试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非实名人员控制数</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5</w:t>
            </w:r>
          </w:p>
        </w:tc>
        <w:tc>
          <w:tcPr>
            <w:tcW w:w="7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管理类教师</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专技十一级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0"/>
                <w:szCs w:val="20"/>
              </w:rPr>
            </w:pPr>
            <w:r>
              <w:rPr>
                <w:rFonts w:hint="eastAsia" w:ascii="仿宋" w:hAnsi="仿宋" w:eastAsia="仿宋"/>
                <w:sz w:val="20"/>
                <w:szCs w:val="20"/>
              </w:rPr>
              <w:t>统计学、经济管理统计、经济统计与分析、技术经济及管理、人工智能，大数据管理与应用</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研究生学历具有硕士学位及以上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30周岁及以下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面试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非实名人员控制数</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6</w:t>
            </w:r>
          </w:p>
        </w:tc>
        <w:tc>
          <w:tcPr>
            <w:tcW w:w="7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物流类教师</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专技十一级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0"/>
                <w:szCs w:val="20"/>
              </w:rPr>
            </w:pPr>
            <w:r>
              <w:rPr>
                <w:rFonts w:hint="eastAsia" w:ascii="仿宋" w:hAnsi="仿宋" w:eastAsia="仿宋"/>
                <w:sz w:val="20"/>
                <w:szCs w:val="20"/>
              </w:rPr>
              <w:t>交通信息工程与控制、交通运输规划与管理、交通运输工程、车辆工程、机械工程、物流工程与管理</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研究生学历具有硕士学位及以上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30周岁及以下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面试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非实名人员控制数</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7</w:t>
            </w:r>
          </w:p>
        </w:tc>
        <w:tc>
          <w:tcPr>
            <w:tcW w:w="7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电子商务类教师</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专技十一级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0"/>
                <w:szCs w:val="20"/>
              </w:rPr>
            </w:pPr>
            <w:r>
              <w:rPr>
                <w:rFonts w:hint="eastAsia" w:ascii="仿宋" w:hAnsi="仿宋" w:eastAsia="仿宋"/>
                <w:sz w:val="20"/>
                <w:szCs w:val="20"/>
              </w:rPr>
              <w:t>市场营销、电子商务类、计算机科学与技术类</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研究生学历具有硕士学位及以上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30周岁及以下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面试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非实名人员控制数</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8</w:t>
            </w:r>
          </w:p>
        </w:tc>
        <w:tc>
          <w:tcPr>
            <w:tcW w:w="7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国际经济与贸易专业教师</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专技十二级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0"/>
                <w:szCs w:val="20"/>
              </w:rPr>
            </w:pPr>
            <w:r>
              <w:rPr>
                <w:rFonts w:hint="eastAsia" w:ascii="仿宋" w:hAnsi="仿宋" w:eastAsia="仿宋"/>
                <w:sz w:val="20"/>
                <w:szCs w:val="20"/>
              </w:rPr>
              <w:t>国际经济与贸易、跨境电子商务、商务英语</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本科学历具有学士学位及以上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30周岁及以下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硕士研究生及以上学历学位，职称不限；本科学历要求中级及以上职称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面试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非实名人员控制数</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9</w:t>
            </w:r>
          </w:p>
        </w:tc>
        <w:tc>
          <w:tcPr>
            <w:tcW w:w="7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设计类教师</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专技十一级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0"/>
                <w:szCs w:val="20"/>
              </w:rPr>
            </w:pPr>
            <w:r>
              <w:rPr>
                <w:rFonts w:hint="eastAsia" w:ascii="仿宋" w:hAnsi="仿宋" w:eastAsia="仿宋"/>
                <w:sz w:val="20"/>
                <w:szCs w:val="20"/>
              </w:rPr>
              <w:t>艺术设计（数字媒体艺术方向、网络与新媒体方向、视觉传达与数字媒体设计方向、西南民族传统建筑与现代环境艺术设计方向、室内设计方向、环境设计方向、景观设计方向）；</w:t>
            </w:r>
          </w:p>
          <w:p>
            <w:pPr>
              <w:widowControl/>
              <w:spacing w:line="320" w:lineRule="exact"/>
              <w:rPr>
                <w:rFonts w:ascii="仿宋" w:hAnsi="仿宋" w:eastAsia="仿宋"/>
                <w:sz w:val="20"/>
                <w:szCs w:val="20"/>
              </w:rPr>
            </w:pPr>
            <w:r>
              <w:rPr>
                <w:rFonts w:hint="eastAsia" w:ascii="仿宋" w:hAnsi="仿宋" w:eastAsia="仿宋"/>
                <w:sz w:val="20"/>
                <w:szCs w:val="20"/>
              </w:rPr>
              <w:t>设计学（数字媒体艺术方向、网络与新媒体方向、视觉传达与数字媒体设计方向、视觉传达设计方向、室内设计方向、环境设计方向、景观设计方向）；</w:t>
            </w:r>
          </w:p>
          <w:p>
            <w:pPr>
              <w:widowControl/>
              <w:spacing w:line="320" w:lineRule="exact"/>
              <w:rPr>
                <w:rFonts w:ascii="仿宋" w:hAnsi="仿宋" w:eastAsia="仿宋"/>
                <w:sz w:val="20"/>
                <w:szCs w:val="20"/>
              </w:rPr>
            </w:pPr>
            <w:r>
              <w:rPr>
                <w:rFonts w:hint="eastAsia" w:ascii="仿宋" w:hAnsi="仿宋" w:eastAsia="仿宋"/>
                <w:sz w:val="20"/>
                <w:szCs w:val="20"/>
              </w:rPr>
              <w:t>设计（数字媒体艺术方向、网络与新媒体方向、视觉传达与数字媒体设计方向、室内设计方向、环境设计方向、景观设计方向）</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研究生学历具有硕士学位及以上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30周岁及以下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面试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非实名人员控制数</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10</w:t>
            </w:r>
          </w:p>
        </w:tc>
        <w:tc>
          <w:tcPr>
            <w:tcW w:w="7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计算机类教师</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专技十一级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0"/>
                <w:szCs w:val="20"/>
              </w:rPr>
            </w:pPr>
            <w:r>
              <w:rPr>
                <w:rFonts w:hint="eastAsia" w:ascii="仿宋" w:hAnsi="仿宋" w:eastAsia="仿宋"/>
                <w:sz w:val="20"/>
                <w:szCs w:val="20"/>
              </w:rPr>
              <w:t>计算机科学与技术类、电气、电子及自动化类</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研究生学历具有硕士学位及以上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30周岁及以下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面试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非实名人员控制数</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11</w:t>
            </w:r>
          </w:p>
        </w:tc>
        <w:tc>
          <w:tcPr>
            <w:tcW w:w="7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粮油化工类教师</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专技十一级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0"/>
                <w:szCs w:val="20"/>
              </w:rPr>
            </w:pPr>
            <w:r>
              <w:rPr>
                <w:rFonts w:hint="eastAsia" w:ascii="仿宋" w:hAnsi="仿宋" w:eastAsia="仿宋"/>
                <w:sz w:val="20"/>
                <w:szCs w:val="20"/>
              </w:rPr>
              <w:t>食品科学与工程类、生物工程、发酵工程、化学、精细化工、材料科学与工程</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研究生学历具有硕士学位及以上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30周岁及以下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面试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非实名人员控制数</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12</w:t>
            </w:r>
          </w:p>
        </w:tc>
        <w:tc>
          <w:tcPr>
            <w:tcW w:w="7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辅导员</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w:t>
            </w:r>
          </w:p>
        </w:tc>
        <w:tc>
          <w:tcPr>
            <w:tcW w:w="6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管理八级</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0"/>
                <w:szCs w:val="20"/>
              </w:rPr>
            </w:pPr>
            <w:r>
              <w:rPr>
                <w:rFonts w:hint="eastAsia" w:ascii="仿宋" w:hAnsi="仿宋" w:eastAsia="仿宋"/>
                <w:sz w:val="20"/>
                <w:szCs w:val="20"/>
              </w:rPr>
              <w:t>心理学类、教育学类、艺术设计硕士（专业硕士）、设计学、设计</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r>
              <w:rPr>
                <w:rFonts w:hint="eastAsia" w:ascii="仿宋" w:hAnsi="仿宋" w:eastAsia="仿宋" w:cs="宋体"/>
                <w:kern w:val="0"/>
                <w:sz w:val="20"/>
                <w:szCs w:val="20"/>
                <w:lang w:bidi="mn-Mong-CN"/>
              </w:rPr>
              <w:t>研究生学历具有硕士学位及以上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30周岁及以下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0"/>
                <w:szCs w:val="20"/>
                <w:lang w:bidi="mn-Mong-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中共党员（含中共预备党员）</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面试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r>
              <w:rPr>
                <w:rFonts w:hint="eastAsia" w:ascii="仿宋" w:hAnsi="仿宋" w:eastAsia="仿宋" w:cs="仿宋"/>
                <w:kern w:val="0"/>
                <w:sz w:val="20"/>
                <w:szCs w:val="20"/>
              </w:rPr>
              <w:t>非实名人员控制数</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20"/>
                <w:szCs w:val="20"/>
              </w:rPr>
            </w:pPr>
          </w:p>
        </w:tc>
      </w:tr>
    </w:tbl>
    <w:p>
      <w:pPr>
        <w:spacing w:line="360" w:lineRule="exact"/>
        <w:rPr>
          <w:rFonts w:ascii="仿宋_GB2312" w:hAnsi="仿宋" w:eastAsia="仿宋_GB2312"/>
          <w:sz w:val="24"/>
          <w:szCs w:val="30"/>
        </w:rPr>
      </w:pPr>
      <w:r>
        <w:rPr>
          <w:rFonts w:hint="eastAsia" w:ascii="仿宋_GB2312" w:hAnsi="仿宋" w:eastAsia="仿宋_GB2312"/>
          <w:sz w:val="24"/>
          <w:szCs w:val="30"/>
        </w:rPr>
        <w:t>备注：1.专业名称参照《广西壮族自治区公务员考试专业分类指导目录》；</w:t>
      </w:r>
    </w:p>
    <w:p>
      <w:r>
        <w:rPr>
          <w:rFonts w:hint="eastAsia" w:ascii="仿宋_GB2312" w:hAnsi="仿宋" w:eastAsia="仿宋_GB2312"/>
          <w:kern w:val="0"/>
          <w:sz w:val="24"/>
          <w:szCs w:val="30"/>
        </w:rPr>
        <w:t>2.岗位1-2应聘人员为编制内人员，符合人员调动相关政策要求的，经双方单位及主管单位同意，可采取商调的形式引进。</w:t>
      </w:r>
    </w:p>
    <w:sectPr>
      <w:pgSz w:w="16838" w:h="11906" w:orient="landscape"/>
      <w:pgMar w:top="1077" w:right="737" w:bottom="90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WEyZWQ0OTMyYTMyNDdjZTUzMTYzN2Y2OWE2ZTMifQ=="/>
  </w:docVars>
  <w:rsids>
    <w:rsidRoot w:val="002A499F"/>
    <w:rsid w:val="00272074"/>
    <w:rsid w:val="002A499F"/>
    <w:rsid w:val="008F1760"/>
    <w:rsid w:val="00F1312B"/>
    <w:rsid w:val="759F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291</Words>
  <Characters>1663</Characters>
  <Lines>13</Lines>
  <Paragraphs>3</Paragraphs>
  <TotalTime>59</TotalTime>
  <ScaleCrop>false</ScaleCrop>
  <LinksUpToDate>false</LinksUpToDate>
  <CharactersWithSpaces>1951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2023-09-07T08:08:00Z</dcterms:created>
  <dc:creator>韦书菲</dc:creator>
  <cp:lastModifiedBy>WPS_1601470598</cp:lastModifiedBy>
  <dcterms:modified xsi:type="dcterms:W3CDTF">2023-09-12T00:25:13Z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F04AD34CB09145818FF802F86CACAAD3_12</vt:lpwstr>
  </property>
</Properties>
</file>