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D9" w:rsidRDefault="004F13D9" w:rsidP="004F13D9">
      <w:pPr>
        <w:overflowPunct w:val="0"/>
        <w:spacing w:line="420" w:lineRule="exact"/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</w:pPr>
      <w:r w:rsidRPr="00D272DD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附件1</w:t>
      </w:r>
    </w:p>
    <w:p w:rsidR="004F13D9" w:rsidRPr="00D272DD" w:rsidRDefault="004F13D9" w:rsidP="004F13D9">
      <w:pPr>
        <w:overflowPunct w:val="0"/>
        <w:spacing w:line="420" w:lineRule="exact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</w:p>
    <w:p w:rsidR="004F13D9" w:rsidRPr="00D272DD" w:rsidRDefault="004F13D9" w:rsidP="004F13D9">
      <w:pPr>
        <w:widowControl/>
        <w:spacing w:line="420" w:lineRule="exact"/>
        <w:jc w:val="center"/>
        <w:rPr>
          <w:rFonts w:ascii="方正大标宋简体" w:eastAsia="方正大标宋简体" w:hAnsi="华康简标题宋" w:cs="华康简标题宋" w:hint="eastAsia"/>
          <w:kern w:val="0"/>
          <w:sz w:val="10"/>
          <w:szCs w:val="10"/>
        </w:rPr>
      </w:pPr>
      <w:r>
        <w:rPr>
          <w:rFonts w:ascii="方正大标宋简体" w:eastAsia="方正大标宋简体" w:hAnsi="华康简标题宋" w:cs="华康简标题宋" w:hint="eastAsia"/>
          <w:kern w:val="0"/>
          <w:sz w:val="36"/>
          <w:szCs w:val="36"/>
        </w:rPr>
        <w:t xml:space="preserve">  </w:t>
      </w:r>
      <w:r w:rsidRPr="00D272DD">
        <w:rPr>
          <w:rFonts w:ascii="方正大标宋简体" w:eastAsia="方正大标宋简体" w:hAnsi="华康简标题宋" w:cs="华康简标题宋" w:hint="eastAsia"/>
          <w:kern w:val="0"/>
          <w:sz w:val="36"/>
          <w:szCs w:val="36"/>
        </w:rPr>
        <w:t>全国粮食流通执法督查创新示范单位创建指引</w:t>
      </w:r>
    </w:p>
    <w:p w:rsidR="004F13D9" w:rsidRPr="00D272DD" w:rsidRDefault="004F13D9" w:rsidP="004F13D9">
      <w:pPr>
        <w:widowControl/>
        <w:spacing w:line="420" w:lineRule="exact"/>
        <w:jc w:val="center"/>
        <w:rPr>
          <w:rFonts w:ascii="方正大标宋简体" w:eastAsia="方正大标宋简体" w:hAnsi="华康简标题宋" w:cs="华康简标题宋" w:hint="eastAsia"/>
          <w:kern w:val="0"/>
          <w:sz w:val="10"/>
          <w:szCs w:val="1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63"/>
      </w:tblGrid>
      <w:tr w:rsidR="004F13D9" w:rsidRPr="00D272DD" w:rsidTr="00417C92">
        <w:tc>
          <w:tcPr>
            <w:tcW w:w="993" w:type="dxa"/>
            <w:shd w:val="clear" w:color="auto" w:fill="auto"/>
          </w:tcPr>
          <w:p w:rsidR="004F13D9" w:rsidRPr="00D272DD" w:rsidRDefault="004F13D9" w:rsidP="00417C92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20"/>
              </w:rPr>
            </w:pPr>
            <w:r w:rsidRPr="00D272DD">
              <w:rPr>
                <w:rFonts w:ascii="黑体" w:eastAsia="黑体" w:hAnsi="黑体" w:hint="eastAsia"/>
                <w:sz w:val="32"/>
                <w:szCs w:val="20"/>
              </w:rPr>
              <w:t>项目</w:t>
            </w:r>
          </w:p>
        </w:tc>
        <w:tc>
          <w:tcPr>
            <w:tcW w:w="8363" w:type="dxa"/>
            <w:shd w:val="clear" w:color="auto" w:fill="auto"/>
          </w:tcPr>
          <w:p w:rsidR="004F13D9" w:rsidRPr="00D272DD" w:rsidRDefault="004F13D9" w:rsidP="00417C92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20"/>
              </w:rPr>
            </w:pPr>
            <w:r w:rsidRPr="00D272DD">
              <w:rPr>
                <w:rFonts w:ascii="黑体" w:eastAsia="黑体" w:hAnsi="黑体" w:hint="eastAsia"/>
                <w:sz w:val="32"/>
                <w:szCs w:val="20"/>
              </w:rPr>
              <w:t>具体内容</w:t>
            </w:r>
          </w:p>
        </w:tc>
      </w:tr>
      <w:tr w:rsidR="004F13D9" w:rsidRPr="00D272DD" w:rsidTr="00417C92">
        <w:tc>
          <w:tcPr>
            <w:tcW w:w="993" w:type="dxa"/>
            <w:shd w:val="clear" w:color="auto" w:fill="auto"/>
            <w:vAlign w:val="center"/>
          </w:tcPr>
          <w:p w:rsidR="004F13D9" w:rsidRPr="00F82541" w:rsidRDefault="004F13D9" w:rsidP="00417C92">
            <w:pPr>
              <w:spacing w:line="440" w:lineRule="exact"/>
              <w:jc w:val="center"/>
              <w:rPr>
                <w:rFonts w:ascii="宋体" w:hAnsi="宋体"/>
                <w:b/>
                <w:w w:val="97"/>
                <w:sz w:val="24"/>
              </w:rPr>
            </w:pPr>
            <w:r w:rsidRPr="00F82541">
              <w:rPr>
                <w:rFonts w:ascii="宋体" w:hAnsi="宋体"/>
                <w:b/>
                <w:spacing w:val="-8"/>
                <w:w w:val="97"/>
                <w:kern w:val="0"/>
                <w:sz w:val="24"/>
              </w:rPr>
              <w:t>增强人防力量带头提升监管能力</w:t>
            </w:r>
          </w:p>
        </w:tc>
        <w:tc>
          <w:tcPr>
            <w:tcW w:w="8363" w:type="dxa"/>
            <w:shd w:val="clear" w:color="auto" w:fill="auto"/>
          </w:tcPr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1.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粮食行政管理部门承担行政执法职能，具有执法督查队伍，监管经费列入财政预算，配备必要的监管装备。需由机构编制部门批复设立粮食流通监督检查机构，并成立行政执法队伍。监管装备包括行政执法车辆、摄录器材、必要的计算机设备等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2.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切实加强执法督查能力建设，执法督查人员持证上岗，每年组织参加业务学习培训。需配备不少于2名专职从事粮食流通执法督查的工作的行政执法人员；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3.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严明监管纪律，认真落实中央八项规定精神，落实粮食流通执法督查等各项纪律规定。近3年内单位和单位工作人员不得有违法违纪情况；</w:t>
            </w:r>
          </w:p>
          <w:p w:rsidR="004F13D9" w:rsidRPr="00F82541" w:rsidRDefault="004F13D9" w:rsidP="00417C92">
            <w:pPr>
              <w:spacing w:line="520" w:lineRule="exact"/>
              <w:rPr>
                <w:rFonts w:ascii="宋体" w:hAnsi="宋体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4.其他增强人防力量的创新措施。</w:t>
            </w:r>
          </w:p>
        </w:tc>
      </w:tr>
      <w:tr w:rsidR="004F13D9" w:rsidRPr="00D272DD" w:rsidTr="00417C92">
        <w:trPr>
          <w:trHeight w:val="7031"/>
        </w:trPr>
        <w:tc>
          <w:tcPr>
            <w:tcW w:w="993" w:type="dxa"/>
            <w:shd w:val="clear" w:color="auto" w:fill="auto"/>
            <w:vAlign w:val="center"/>
          </w:tcPr>
          <w:p w:rsidR="004F13D9" w:rsidRPr="00F82541" w:rsidRDefault="004F13D9" w:rsidP="00417C92">
            <w:pPr>
              <w:spacing w:line="440" w:lineRule="exact"/>
              <w:jc w:val="center"/>
              <w:rPr>
                <w:rFonts w:ascii="宋体" w:hAnsi="宋体"/>
                <w:b/>
                <w:w w:val="97"/>
                <w:sz w:val="24"/>
              </w:rPr>
            </w:pPr>
            <w:r w:rsidRPr="00F82541">
              <w:rPr>
                <w:rFonts w:ascii="宋体" w:hAnsi="宋体"/>
                <w:b/>
                <w:spacing w:val="-8"/>
                <w:w w:val="97"/>
                <w:kern w:val="0"/>
                <w:sz w:val="24"/>
              </w:rPr>
              <w:t>提升技防水平带头创新监管方式</w:t>
            </w:r>
          </w:p>
        </w:tc>
        <w:tc>
          <w:tcPr>
            <w:tcW w:w="8363" w:type="dxa"/>
            <w:shd w:val="clear" w:color="auto" w:fill="auto"/>
          </w:tcPr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1.建立粮食行业检查对象名录库和执法检查人员名录库，并报上级粮食行政管理部门备案；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2.公布执法检查事项清单；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3.</w:t>
            </w:r>
            <w:r w:rsidRPr="00F82541">
              <w:rPr>
                <w:rFonts w:ascii="宋体" w:hAnsi="宋体" w:hint="eastAsia"/>
                <w:sz w:val="24"/>
              </w:rPr>
              <w:t xml:space="preserve"> 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推行“双随机一公开”“四不两直”等方式，加强事中事后监管。每年采用“双随机一公开”“四不两直”方式检查不少于3次；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4.结合信息化建设，积极探索移动执法、自动监控等智慧监管；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5.加强粮食库存动态监管，及时掌握辖区内粮食库存情况，有条件的地方实行远程在线监控；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6.实施信用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分级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分类监管，主要是归集行政许可（包括粮食收购资格认定、储备粮代储资格认定等）、行政处罚（包括对未经许可擅自从事粮食收购活动的处罚事项等）、抽查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检查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（包括库存检查、专项检查、案件核查等）方面的信息，依法将相关信息纳入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当地或上级部门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信用信息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系统（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平台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）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；</w:t>
            </w:r>
          </w:p>
          <w:p w:rsidR="004F13D9" w:rsidRPr="00F82541" w:rsidRDefault="004F13D9" w:rsidP="00417C92">
            <w:pPr>
              <w:spacing w:line="520" w:lineRule="exact"/>
              <w:rPr>
                <w:rFonts w:ascii="宋体" w:hAnsi="宋体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7.其他提升技防水平的创新措施。</w:t>
            </w:r>
          </w:p>
        </w:tc>
      </w:tr>
    </w:tbl>
    <w:p w:rsidR="004F13D9" w:rsidRPr="00D272DD" w:rsidRDefault="004F13D9" w:rsidP="004F13D9">
      <w:pPr>
        <w:overflowPunct w:val="0"/>
        <w:spacing w:line="420" w:lineRule="exact"/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8036"/>
      </w:tblGrid>
      <w:tr w:rsidR="004F13D9" w:rsidRPr="006556F2" w:rsidTr="00417C92">
        <w:tc>
          <w:tcPr>
            <w:tcW w:w="1037" w:type="dxa"/>
            <w:shd w:val="clear" w:color="auto" w:fill="auto"/>
          </w:tcPr>
          <w:p w:rsidR="004F13D9" w:rsidRPr="006556F2" w:rsidRDefault="004F13D9" w:rsidP="00417C92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20"/>
              </w:rPr>
            </w:pPr>
            <w:r w:rsidRPr="006556F2">
              <w:rPr>
                <w:rFonts w:ascii="黑体" w:eastAsia="黑体" w:hAnsi="黑体" w:hint="eastAsia"/>
                <w:sz w:val="32"/>
                <w:szCs w:val="20"/>
              </w:rPr>
              <w:lastRenderedPageBreak/>
              <w:t>项目</w:t>
            </w:r>
          </w:p>
        </w:tc>
        <w:tc>
          <w:tcPr>
            <w:tcW w:w="8036" w:type="dxa"/>
            <w:shd w:val="clear" w:color="auto" w:fill="auto"/>
          </w:tcPr>
          <w:p w:rsidR="004F13D9" w:rsidRPr="006556F2" w:rsidRDefault="004F13D9" w:rsidP="00417C92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20"/>
              </w:rPr>
            </w:pPr>
            <w:r w:rsidRPr="006556F2">
              <w:rPr>
                <w:rFonts w:ascii="黑体" w:eastAsia="黑体" w:hAnsi="黑体" w:hint="eastAsia"/>
                <w:sz w:val="32"/>
                <w:szCs w:val="20"/>
              </w:rPr>
              <w:t>具体内容</w:t>
            </w:r>
          </w:p>
        </w:tc>
      </w:tr>
      <w:tr w:rsidR="004F13D9" w:rsidRPr="006556F2" w:rsidTr="00417C92">
        <w:trPr>
          <w:trHeight w:val="6503"/>
        </w:trPr>
        <w:tc>
          <w:tcPr>
            <w:tcW w:w="1037" w:type="dxa"/>
            <w:shd w:val="clear" w:color="auto" w:fill="auto"/>
            <w:vAlign w:val="center"/>
          </w:tcPr>
          <w:p w:rsidR="004F13D9" w:rsidRPr="00F82541" w:rsidRDefault="004F13D9" w:rsidP="00417C92">
            <w:pPr>
              <w:spacing w:line="440" w:lineRule="exact"/>
              <w:jc w:val="center"/>
              <w:rPr>
                <w:rFonts w:ascii="宋体" w:hAnsi="宋体"/>
                <w:b/>
                <w:w w:val="97"/>
                <w:sz w:val="24"/>
              </w:rPr>
            </w:pPr>
            <w:r w:rsidRPr="00F82541">
              <w:rPr>
                <w:rFonts w:ascii="宋体" w:hAnsi="宋体"/>
                <w:b/>
                <w:spacing w:val="-8"/>
                <w:w w:val="97"/>
                <w:kern w:val="0"/>
                <w:sz w:val="24"/>
              </w:rPr>
              <w:t>加强法防力度带头完善监管制度</w:t>
            </w:r>
          </w:p>
        </w:tc>
        <w:tc>
          <w:tcPr>
            <w:tcW w:w="8036" w:type="dxa"/>
            <w:shd w:val="clear" w:color="auto" w:fill="auto"/>
          </w:tcPr>
          <w:p w:rsidR="004F13D9" w:rsidRPr="00F82541" w:rsidRDefault="004F13D9" w:rsidP="00417C92">
            <w:pPr>
              <w:widowControl/>
              <w:spacing w:line="46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1.结合工作实际，及时健全完善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政策性粮食（中央储备粮除外）收购、储存、销售、运输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等各项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监管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制度；</w:t>
            </w:r>
          </w:p>
          <w:p w:rsidR="004F13D9" w:rsidRPr="00F82541" w:rsidRDefault="004F13D9" w:rsidP="00417C92">
            <w:pPr>
              <w:widowControl/>
              <w:spacing w:line="46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2.</w:t>
            </w:r>
            <w:r w:rsidRPr="00F82541">
              <w:rPr>
                <w:rFonts w:ascii="宋体" w:hAnsi="宋体" w:hint="eastAsia"/>
                <w:kern w:val="0"/>
                <w:sz w:val="24"/>
              </w:rPr>
              <w:t>推进“粮食安全隐患大排查快整治严执法”集中行动制度化常态化。长期遵守“查治守保促”和“大快严”两项行动中建立和完善的各项制；</w:t>
            </w:r>
          </w:p>
          <w:p w:rsidR="004F13D9" w:rsidRPr="00F82541" w:rsidRDefault="004F13D9" w:rsidP="00417C92">
            <w:pPr>
              <w:widowControl/>
              <w:spacing w:line="46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/>
                <w:spacing w:val="-8"/>
                <w:kern w:val="0"/>
                <w:sz w:val="24"/>
              </w:rPr>
              <w:t>3.规范检查程序和自由裁量权，加强与综合执法等部门协调配合，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推行行政执法公示、执法全过程记录、重大执法决定法制审核制度；</w:t>
            </w:r>
          </w:p>
          <w:p w:rsidR="004F13D9" w:rsidRPr="00F82541" w:rsidRDefault="004F13D9" w:rsidP="00417C92">
            <w:pPr>
              <w:widowControl/>
              <w:spacing w:line="46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4.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建立健全定期巡查、随机抽查、举报投诉受理、案件查处移送报备、执法案卷评审、执法责任追究等制度；</w:t>
            </w:r>
          </w:p>
          <w:p w:rsidR="004F13D9" w:rsidRPr="00F82541" w:rsidRDefault="004F13D9" w:rsidP="00417C92">
            <w:pPr>
              <w:widowControl/>
              <w:spacing w:line="460" w:lineRule="exact"/>
              <w:rPr>
                <w:rFonts w:ascii="宋体" w:hAnsi="宋体"/>
                <w:spacing w:val="-8"/>
                <w:kern w:val="0"/>
                <w:sz w:val="24"/>
              </w:rPr>
            </w:pP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5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.</w:t>
            </w: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建立问题清单、整改清单和责任清单，确保发现的问题逐一整改到位。至少需形成3套完整的清单的材料（库存检查、收购检查、统计制度执行情况检查等）；</w:t>
            </w:r>
          </w:p>
          <w:p w:rsidR="004F13D9" w:rsidRPr="00F82541" w:rsidRDefault="004F13D9" w:rsidP="00417C92">
            <w:pPr>
              <w:spacing w:line="460" w:lineRule="exact"/>
              <w:rPr>
                <w:rFonts w:ascii="宋体" w:hAnsi="宋体"/>
                <w:sz w:val="24"/>
              </w:rPr>
            </w:pPr>
            <w:r w:rsidRPr="00F82541">
              <w:rPr>
                <w:rFonts w:ascii="宋体" w:hAnsi="宋体" w:hint="eastAsia"/>
                <w:spacing w:val="-8"/>
                <w:kern w:val="0"/>
                <w:sz w:val="24"/>
              </w:rPr>
              <w:t>6</w:t>
            </w:r>
            <w:r w:rsidRPr="00F82541">
              <w:rPr>
                <w:rFonts w:ascii="宋体" w:hAnsi="宋体"/>
                <w:spacing w:val="-8"/>
                <w:kern w:val="0"/>
                <w:sz w:val="24"/>
              </w:rPr>
              <w:t>.其他加强法防力度的创新措施。</w:t>
            </w:r>
          </w:p>
        </w:tc>
      </w:tr>
      <w:tr w:rsidR="004F13D9" w:rsidRPr="006556F2" w:rsidTr="00417C92">
        <w:trPr>
          <w:trHeight w:val="5444"/>
        </w:trPr>
        <w:tc>
          <w:tcPr>
            <w:tcW w:w="1037" w:type="dxa"/>
            <w:shd w:val="clear" w:color="auto" w:fill="auto"/>
            <w:vAlign w:val="center"/>
          </w:tcPr>
          <w:p w:rsidR="004F13D9" w:rsidRPr="00F82541" w:rsidRDefault="004F13D9" w:rsidP="00417C92">
            <w:pPr>
              <w:spacing w:line="440" w:lineRule="exact"/>
              <w:jc w:val="center"/>
              <w:rPr>
                <w:rFonts w:ascii="宋体" w:hAnsi="宋体"/>
                <w:b/>
                <w:w w:val="97"/>
                <w:sz w:val="24"/>
              </w:rPr>
            </w:pPr>
            <w:r w:rsidRPr="00F82541">
              <w:rPr>
                <w:rFonts w:ascii="宋体" w:hAnsi="宋体"/>
                <w:b/>
                <w:spacing w:val="-8"/>
                <w:w w:val="97"/>
                <w:kern w:val="0"/>
                <w:sz w:val="24"/>
              </w:rPr>
              <w:t>发挥群防作用带头消除风险隐患</w:t>
            </w:r>
          </w:p>
        </w:tc>
        <w:tc>
          <w:tcPr>
            <w:tcW w:w="8036" w:type="dxa"/>
            <w:shd w:val="clear" w:color="auto" w:fill="auto"/>
          </w:tcPr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F82541">
              <w:rPr>
                <w:rFonts w:ascii="宋体" w:hAnsi="宋体"/>
                <w:kern w:val="0"/>
                <w:sz w:val="24"/>
              </w:rPr>
              <w:t>1.加强信访信息研判和舆情监测；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F82541">
              <w:rPr>
                <w:rFonts w:ascii="宋体" w:hAnsi="宋体"/>
                <w:kern w:val="0"/>
                <w:sz w:val="24"/>
              </w:rPr>
              <w:t>2.</w:t>
            </w:r>
            <w:r w:rsidRPr="00F82541">
              <w:rPr>
                <w:rFonts w:ascii="宋体" w:hAnsi="宋体" w:hint="eastAsia"/>
                <w:kern w:val="0"/>
                <w:sz w:val="24"/>
              </w:rPr>
              <w:t>建立</w:t>
            </w:r>
            <w:r w:rsidRPr="00F82541">
              <w:rPr>
                <w:rFonts w:ascii="宋体" w:hAnsi="宋体"/>
                <w:kern w:val="0"/>
                <w:sz w:val="24"/>
              </w:rPr>
              <w:t>完善涉粮矛盾纠纷预警机制、利益诉求表达机制、协商沟通机制等，对容易激化和反映强烈的问题，能够及时依法依规处置；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F82541">
              <w:rPr>
                <w:rFonts w:ascii="宋体" w:hAnsi="宋体"/>
                <w:kern w:val="0"/>
                <w:sz w:val="24"/>
              </w:rPr>
              <w:t>3.</w:t>
            </w:r>
            <w:r w:rsidRPr="00F82541">
              <w:rPr>
                <w:rFonts w:ascii="宋体" w:hAnsi="宋体" w:hint="eastAsia"/>
                <w:sz w:val="24"/>
              </w:rPr>
              <w:t xml:space="preserve"> </w:t>
            </w:r>
            <w:r w:rsidRPr="00F82541">
              <w:rPr>
                <w:rFonts w:ascii="宋体" w:hAnsi="宋体" w:hint="eastAsia"/>
                <w:spacing w:val="-11"/>
                <w:kern w:val="0"/>
                <w:sz w:val="24"/>
              </w:rPr>
              <w:t>对上级部门转办的涉粮案件或信访举报线索，及时核查并反馈。每年需至少查处1例涉粮违规案件，并按照一般程序实施行政处罚。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F82541">
              <w:rPr>
                <w:rFonts w:ascii="宋体" w:hAnsi="宋体" w:hint="eastAsia"/>
                <w:kern w:val="0"/>
                <w:sz w:val="24"/>
              </w:rPr>
              <w:t>4.建立与工商、质检、食品药品监管、信访等部门的协调联动机制；</w:t>
            </w:r>
          </w:p>
          <w:p w:rsidR="004F13D9" w:rsidRPr="00F82541" w:rsidRDefault="004F13D9" w:rsidP="00417C92">
            <w:pPr>
              <w:widowControl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F82541">
              <w:rPr>
                <w:rFonts w:ascii="宋体" w:hAnsi="宋体" w:hint="eastAsia"/>
                <w:kern w:val="0"/>
                <w:sz w:val="24"/>
              </w:rPr>
              <w:t>5.建立与周边市（县）粮食行政管理部门区域联动机制；</w:t>
            </w:r>
          </w:p>
          <w:p w:rsidR="004F13D9" w:rsidRPr="00F82541" w:rsidRDefault="004F13D9" w:rsidP="00417C92">
            <w:pPr>
              <w:spacing w:line="580" w:lineRule="exact"/>
              <w:rPr>
                <w:rFonts w:ascii="宋体" w:hAnsi="宋体"/>
                <w:sz w:val="24"/>
              </w:rPr>
            </w:pPr>
            <w:r w:rsidRPr="00F82541">
              <w:rPr>
                <w:rFonts w:ascii="宋体" w:hAnsi="宋体" w:hint="eastAsia"/>
                <w:kern w:val="0"/>
                <w:sz w:val="24"/>
              </w:rPr>
              <w:t>6.其他加强群防作用的创新措施。</w:t>
            </w:r>
          </w:p>
        </w:tc>
      </w:tr>
    </w:tbl>
    <w:p w:rsidR="004F13D9" w:rsidRDefault="004F13D9" w:rsidP="004F13D9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4F13D9" w:rsidRDefault="004F13D9" w:rsidP="004F13D9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4F13D9" w:rsidRDefault="004F13D9" w:rsidP="004F13D9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4800">
        <w:rPr>
          <w:rFonts w:ascii="仿宋_GB2312" w:eastAsia="仿宋_GB2312" w:hint="eastAsia"/>
          <w:color w:val="000000"/>
          <w:sz w:val="32"/>
          <w:szCs w:val="32"/>
        </w:rPr>
        <w:lastRenderedPageBreak/>
        <w:t>附件2</w:t>
      </w:r>
    </w:p>
    <w:p w:rsidR="004F13D9" w:rsidRDefault="004F13D9" w:rsidP="004F13D9">
      <w:pPr>
        <w:spacing w:line="240" w:lineRule="exact"/>
        <w:rPr>
          <w:rFonts w:ascii="Calibri" w:hAnsi="Calibri" w:cs="Calibri"/>
          <w:color w:val="000000"/>
          <w:sz w:val="32"/>
          <w:szCs w:val="32"/>
        </w:rPr>
      </w:pPr>
    </w:p>
    <w:p w:rsidR="004F13D9" w:rsidRPr="00174800" w:rsidRDefault="004F13D9" w:rsidP="004F13D9">
      <w:pPr>
        <w:spacing w:line="580" w:lineRule="atLeast"/>
        <w:jc w:val="center"/>
        <w:rPr>
          <w:rFonts w:ascii="方正大标宋简体" w:eastAsia="方正大标宋简体" w:hAnsi="Calibri" w:cs="Calibri"/>
          <w:color w:val="000000"/>
          <w:sz w:val="36"/>
          <w:szCs w:val="36"/>
        </w:rPr>
      </w:pPr>
      <w:r w:rsidRPr="00174800">
        <w:rPr>
          <w:rFonts w:ascii="方正大标宋简体" w:eastAsia="方正大标宋简体" w:hAnsi="Calibri" w:cs="Calibri" w:hint="eastAsia"/>
          <w:color w:val="000000"/>
          <w:sz w:val="36"/>
          <w:szCs w:val="36"/>
        </w:rPr>
        <w:t>全国粮食流通执法督查创新示范单位创建申报表</w:t>
      </w:r>
    </w:p>
    <w:p w:rsidR="004F13D9" w:rsidRDefault="004F13D9" w:rsidP="004F13D9">
      <w:pPr>
        <w:spacing w:line="160" w:lineRule="exact"/>
        <w:jc w:val="center"/>
        <w:rPr>
          <w:rFonts w:ascii="方正小标宋_GBK" w:eastAsia="方正小标宋_GBK" w:hAnsi="Calibri" w:cs="Calibri"/>
          <w:color w:val="000000"/>
          <w:sz w:val="36"/>
          <w:szCs w:val="36"/>
        </w:rPr>
      </w:pPr>
    </w:p>
    <w:tbl>
      <w:tblPr>
        <w:tblW w:w="93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1309"/>
        <w:gridCol w:w="1545"/>
        <w:gridCol w:w="1470"/>
        <w:gridCol w:w="1545"/>
        <w:gridCol w:w="1635"/>
      </w:tblGrid>
      <w:tr w:rsidR="004F13D9" w:rsidTr="00417C92">
        <w:trPr>
          <w:trHeight w:val="570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申报单位（盖章）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F13D9" w:rsidTr="00417C92">
        <w:trPr>
          <w:trHeight w:val="525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地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4"/>
              </w:rPr>
              <w:t>址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邮政编码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F13D9" w:rsidTr="00417C92">
        <w:trPr>
          <w:trHeight w:val="525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主要负责人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电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</w:rPr>
              <w:t>话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F13D9" w:rsidTr="00417C92">
        <w:trPr>
          <w:trHeight w:val="660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监督检查机构</w:t>
            </w:r>
          </w:p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人员编制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监督检查</w:t>
            </w:r>
          </w:p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人员数量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持证上岗</w:t>
            </w:r>
          </w:p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人员数量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F13D9" w:rsidTr="00417C92">
        <w:trPr>
          <w:trHeight w:val="870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近三年监管工作经费总额（万元）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经费列入财政预算（是</w:t>
            </w:r>
            <w:r>
              <w:rPr>
                <w:rFonts w:ascii="Calibri" w:hAnsi="Calibri" w:cs="Calibri"/>
                <w:color w:val="000000"/>
                <w:sz w:val="24"/>
              </w:rPr>
              <w:t>/</w:t>
            </w:r>
            <w:r>
              <w:rPr>
                <w:rFonts w:ascii="仿宋_GB2312" w:hAnsi="仿宋_GB2312" w:cs="Calibri"/>
                <w:color w:val="000000"/>
                <w:sz w:val="24"/>
              </w:rPr>
              <w:t>否）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建立行政执法队伍（是</w:t>
            </w:r>
            <w:r>
              <w:rPr>
                <w:rFonts w:ascii="Calibri" w:hAnsi="Calibri" w:cs="Calibri"/>
                <w:color w:val="000000"/>
                <w:sz w:val="24"/>
              </w:rPr>
              <w:t>/</w:t>
            </w:r>
            <w:r>
              <w:rPr>
                <w:rFonts w:ascii="仿宋_GB2312" w:hAnsi="仿宋_GB2312" w:cs="Calibri"/>
                <w:color w:val="000000"/>
                <w:sz w:val="24"/>
              </w:rPr>
              <w:t>否）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46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F13D9" w:rsidTr="00417C92">
        <w:trPr>
          <w:trHeight w:val="708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近三年来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粮食流通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监管工作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概况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（</w:t>
            </w:r>
            <w:r>
              <w:rPr>
                <w:rFonts w:ascii="Calibri" w:hAnsi="Calibri" w:cs="Calibri"/>
                <w:color w:val="000000"/>
                <w:sz w:val="24"/>
              </w:rPr>
              <w:t>300</w:t>
            </w:r>
            <w:r>
              <w:rPr>
                <w:rFonts w:ascii="仿宋_GB2312" w:hAnsi="仿宋_GB2312" w:cs="Calibri"/>
                <w:color w:val="000000"/>
                <w:sz w:val="24"/>
              </w:rPr>
              <w:t>字以内）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3D9" w:rsidRDefault="004F13D9" w:rsidP="00417C92">
            <w:pPr>
              <w:spacing w:line="500" w:lineRule="atLeast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4F13D9" w:rsidRDefault="004F13D9" w:rsidP="004F13D9">
      <w:pPr>
        <w:adjustRightInd w:val="0"/>
        <w:snapToGrid w:val="0"/>
        <w:spacing w:line="320" w:lineRule="exact"/>
        <w:ind w:leftChars="-2" w:left="-6" w:firstLine="1"/>
        <w:jc w:val="left"/>
        <w:rPr>
          <w:rFonts w:ascii="黑体" w:eastAsia="黑体" w:hint="eastAsia"/>
          <w:b/>
          <w:sz w:val="32"/>
          <w:szCs w:val="32"/>
        </w:rPr>
      </w:pPr>
    </w:p>
    <w:tbl>
      <w:tblPr>
        <w:tblW w:w="92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7961"/>
      </w:tblGrid>
      <w:tr w:rsidR="004F13D9" w:rsidTr="00417C92">
        <w:trPr>
          <w:trHeight w:val="293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lastRenderedPageBreak/>
              <w:t>设区市</w:t>
            </w:r>
            <w:r>
              <w:rPr>
                <w:rFonts w:ascii="Calibri" w:hAnsi="Calibri" w:cs="Calibri"/>
                <w:color w:val="000000"/>
                <w:sz w:val="24"/>
              </w:rPr>
              <w:t>粮食行政管理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部门审核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意见</w:t>
            </w:r>
          </w:p>
        </w:tc>
        <w:tc>
          <w:tcPr>
            <w:tcW w:w="79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主要负责人签字：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24"/>
              </w:rPr>
              <w:t>单位盖章</w:t>
            </w:r>
          </w:p>
          <w:p w:rsidR="004F13D9" w:rsidRDefault="004F13D9" w:rsidP="00417C92">
            <w:pPr>
              <w:spacing w:line="580" w:lineRule="atLeast"/>
              <w:ind w:firstLine="336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日</w:t>
            </w:r>
          </w:p>
        </w:tc>
      </w:tr>
      <w:tr w:rsidR="004F13D9" w:rsidTr="00417C92">
        <w:trPr>
          <w:trHeight w:val="3718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t>自治区</w:t>
            </w:r>
            <w:r>
              <w:rPr>
                <w:rFonts w:ascii="Calibri" w:hAnsi="Calibri" w:cs="Calibri"/>
                <w:color w:val="000000"/>
                <w:sz w:val="24"/>
              </w:rPr>
              <w:t>粮食行政管理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部门审核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意见</w:t>
            </w:r>
          </w:p>
        </w:tc>
        <w:tc>
          <w:tcPr>
            <w:tcW w:w="79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主要负责人签字：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24"/>
              </w:rPr>
              <w:t>单位盖章</w:t>
            </w:r>
          </w:p>
          <w:p w:rsidR="004F13D9" w:rsidRDefault="004F13D9" w:rsidP="00417C92">
            <w:pPr>
              <w:spacing w:line="580" w:lineRule="atLeast"/>
              <w:ind w:firstLine="336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日</w:t>
            </w:r>
          </w:p>
        </w:tc>
      </w:tr>
      <w:tr w:rsidR="004F13D9" w:rsidTr="00417C92">
        <w:trPr>
          <w:trHeight w:val="3414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国家粮食局</w:t>
            </w: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意见</w:t>
            </w:r>
          </w:p>
        </w:tc>
        <w:tc>
          <w:tcPr>
            <w:tcW w:w="7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4F13D9" w:rsidRDefault="004F13D9" w:rsidP="00417C92">
            <w:pPr>
              <w:spacing w:line="580" w:lineRule="atLeast"/>
              <w:ind w:firstLine="336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单位盖章</w:t>
            </w:r>
          </w:p>
          <w:p w:rsidR="004F13D9" w:rsidRDefault="004F13D9" w:rsidP="00417C92">
            <w:pPr>
              <w:spacing w:line="580" w:lineRule="atLeast"/>
              <w:ind w:firstLine="336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</w:rPr>
              <w:t>日</w:t>
            </w:r>
          </w:p>
        </w:tc>
      </w:tr>
    </w:tbl>
    <w:p w:rsidR="004F13D9" w:rsidRPr="00174800" w:rsidRDefault="004F13D9" w:rsidP="004F13D9">
      <w:pPr>
        <w:spacing w:beforeLines="50" w:line="440" w:lineRule="exact"/>
        <w:rPr>
          <w:rFonts w:ascii="仿宋_GB2312" w:eastAsia="仿宋_GB2312"/>
          <w:sz w:val="30"/>
          <w:szCs w:val="30"/>
        </w:rPr>
      </w:pPr>
      <w:r w:rsidRPr="00174800">
        <w:rPr>
          <w:rFonts w:ascii="仿宋_GB2312" w:eastAsia="仿宋_GB2312" w:hint="eastAsia"/>
          <w:sz w:val="30"/>
          <w:szCs w:val="30"/>
        </w:rPr>
        <w:t>注：1.申报单位、审核单位填报内容须准确无误；</w:t>
      </w:r>
    </w:p>
    <w:p w:rsidR="004F13D9" w:rsidRPr="00174800" w:rsidRDefault="004F13D9" w:rsidP="004F13D9">
      <w:p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174800">
        <w:rPr>
          <w:rFonts w:ascii="仿宋_GB2312" w:eastAsia="仿宋_GB2312" w:hint="eastAsia"/>
          <w:sz w:val="30"/>
          <w:szCs w:val="30"/>
        </w:rPr>
        <w:t xml:space="preserve">    2.</w:t>
      </w:r>
      <w:r>
        <w:rPr>
          <w:rFonts w:ascii="仿宋_GB2312" w:eastAsia="仿宋_GB2312" w:hint="eastAsia"/>
          <w:color w:val="000000"/>
          <w:sz w:val="30"/>
          <w:szCs w:val="30"/>
        </w:rPr>
        <w:t>自治区</w:t>
      </w:r>
      <w:r w:rsidRPr="00174800">
        <w:rPr>
          <w:rFonts w:ascii="仿宋_GB2312" w:eastAsia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设区市</w:t>
      </w:r>
      <w:r w:rsidRPr="00174800">
        <w:rPr>
          <w:rFonts w:ascii="仿宋_GB2312" w:eastAsia="仿宋_GB2312" w:hint="eastAsia"/>
          <w:color w:val="000000"/>
          <w:sz w:val="30"/>
          <w:szCs w:val="30"/>
        </w:rPr>
        <w:t>粮食行政管理部门审核意见包括：实地查核、公示、推荐理由等情况；</w:t>
      </w:r>
    </w:p>
    <w:p w:rsidR="004F13D9" w:rsidRPr="00174800" w:rsidRDefault="004F13D9" w:rsidP="004F13D9">
      <w:pPr>
        <w:spacing w:line="440" w:lineRule="exact"/>
        <w:rPr>
          <w:rFonts w:ascii="仿宋_GB2312" w:eastAsia="仿宋_GB2312"/>
        </w:rPr>
      </w:pPr>
      <w:r w:rsidRPr="00174800">
        <w:rPr>
          <w:rFonts w:ascii="仿宋_GB2312" w:eastAsia="仿宋_GB2312" w:hint="eastAsia"/>
          <w:sz w:val="30"/>
          <w:szCs w:val="30"/>
        </w:rPr>
        <w:t xml:space="preserve">    3.本表正反面</w:t>
      </w:r>
      <w:r w:rsidRPr="00174800">
        <w:rPr>
          <w:rFonts w:ascii="仿宋_GB2312" w:eastAsia="仿宋_GB2312" w:hint="eastAsia"/>
          <w:color w:val="000000"/>
          <w:sz w:val="30"/>
          <w:szCs w:val="30"/>
        </w:rPr>
        <w:t>打印</w:t>
      </w:r>
      <w:r w:rsidRPr="00174800">
        <w:rPr>
          <w:rFonts w:ascii="仿宋_GB2312" w:eastAsia="仿宋_GB2312" w:hint="eastAsia"/>
          <w:sz w:val="30"/>
          <w:szCs w:val="30"/>
        </w:rPr>
        <w:t>，一式四份。</w:t>
      </w:r>
    </w:p>
    <w:p w:rsidR="001D285F" w:rsidRPr="004F13D9" w:rsidRDefault="001D285F"/>
    <w:sectPr w:rsidR="001D285F" w:rsidRPr="004F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5F" w:rsidRDefault="001D285F" w:rsidP="004F13D9">
      <w:pPr>
        <w:ind w:firstLine="420"/>
      </w:pPr>
      <w:r>
        <w:separator/>
      </w:r>
    </w:p>
  </w:endnote>
  <w:endnote w:type="continuationSeparator" w:id="1">
    <w:p w:rsidR="001D285F" w:rsidRDefault="001D285F" w:rsidP="004F13D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5F" w:rsidRDefault="001D285F" w:rsidP="004F13D9">
      <w:pPr>
        <w:ind w:firstLine="420"/>
      </w:pPr>
      <w:r>
        <w:separator/>
      </w:r>
    </w:p>
  </w:footnote>
  <w:footnote w:type="continuationSeparator" w:id="1">
    <w:p w:rsidR="001D285F" w:rsidRDefault="001D285F" w:rsidP="004F13D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3D9"/>
    <w:rsid w:val="001D285F"/>
    <w:rsid w:val="004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3D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2017-12-13T01:47:00Z</dcterms:created>
  <dcterms:modified xsi:type="dcterms:W3CDTF">2017-12-13T01:47:00Z</dcterms:modified>
</cp:coreProperties>
</file>