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right="-333" w:rightChars="-104"/>
        <w:jc w:val="center"/>
        <w:rPr>
          <w:rFonts w:hint="eastAsia" w:ascii="宋体" w:hAnsi="宋体" w:eastAsia="宋体" w:cs="宋体"/>
          <w:b/>
          <w:bCs/>
          <w:color w:val="000000" w:themeColor="text1"/>
          <w:szCs w:val="32"/>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广西壮族自治区粮食和物资储备局机关服务中心202</w:t>
      </w:r>
      <w:r>
        <w:rPr>
          <w:rFonts w:hint="eastAsia" w:ascii="宋体" w:hAnsi="宋体" w:eastAsia="宋体" w:cs="宋体"/>
          <w:b/>
          <w:bCs/>
          <w:color w:val="000000" w:themeColor="text1"/>
          <w:sz w:val="44"/>
          <w:szCs w:val="44"/>
          <w:lang w:val="en-US" w:eastAsia="zh-CN"/>
          <w14:textFill>
            <w14:solidFill>
              <w14:schemeClr w14:val="tx1"/>
            </w14:solidFill>
          </w14:textFill>
        </w:rPr>
        <w:t>6</w:t>
      </w:r>
      <w:r>
        <w:rPr>
          <w:rFonts w:hint="eastAsia" w:ascii="宋体" w:hAnsi="宋体" w:eastAsia="宋体" w:cs="宋体"/>
          <w:b/>
          <w:bCs/>
          <w:color w:val="000000" w:themeColor="text1"/>
          <w:sz w:val="44"/>
          <w:szCs w:val="44"/>
          <w14:textFill>
            <w14:solidFill>
              <w14:schemeClr w14:val="tx1"/>
            </w14:solidFill>
          </w14:textFill>
        </w:rPr>
        <w:t>年单位预算公开</w:t>
      </w:r>
    </w:p>
    <w:p>
      <w:pPr>
        <w:adjustRightInd w:val="0"/>
        <w:snapToGrid w:val="0"/>
        <w:spacing w:line="600" w:lineRule="exact"/>
        <w:ind w:right="-333" w:rightChars="-104"/>
        <w:jc w:val="center"/>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jc w:val="center"/>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目  录</w:t>
      </w:r>
    </w:p>
    <w:p>
      <w:pPr>
        <w:adjustRightInd w:val="0"/>
        <w:snapToGrid w:val="0"/>
        <w:spacing w:line="600" w:lineRule="exact"/>
        <w:ind w:right="-333" w:rightChars="-104" w:firstLine="640" w:firstLineChars="200"/>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第一部分：</w:t>
      </w:r>
      <w:r>
        <w:rPr>
          <w:rFonts w:hint="eastAsia" w:ascii="黑体" w:hAnsi="宋体" w:eastAsia="黑体"/>
          <w:bCs/>
          <w:color w:val="000000" w:themeColor="text1"/>
          <w:szCs w:val="32"/>
          <w:lang w:eastAsia="zh-CN"/>
          <w14:textFill>
            <w14:solidFill>
              <w14:schemeClr w14:val="tx1"/>
            </w14:solidFill>
          </w14:textFill>
        </w:rPr>
        <w:t>部门</w:t>
      </w:r>
      <w:r>
        <w:rPr>
          <w:rFonts w:hint="eastAsia" w:ascii="黑体" w:hAnsi="宋体" w:eastAsia="黑体"/>
          <w:bCs/>
          <w:color w:val="000000" w:themeColor="text1"/>
          <w:szCs w:val="32"/>
          <w14:textFill>
            <w14:solidFill>
              <w14:schemeClr w14:val="tx1"/>
            </w14:solidFill>
          </w14:textFill>
        </w:rPr>
        <w:t>概况</w:t>
      </w: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第二部分：</w:t>
      </w:r>
      <w:r>
        <w:rPr>
          <w:rFonts w:hint="eastAsia" w:ascii="黑体" w:hAnsi="宋体" w:eastAsia="黑体"/>
          <w:bCs/>
          <w:color w:val="000000" w:themeColor="text1"/>
          <w:szCs w:val="32"/>
          <w:lang w:eastAsia="zh-CN"/>
          <w14:textFill>
            <w14:solidFill>
              <w14:schemeClr w14:val="tx1"/>
            </w14:solidFill>
          </w14:textFill>
        </w:rPr>
        <w:t>自治区粮食和物资储备局机关服务中心2026</w:t>
      </w:r>
      <w:r>
        <w:rPr>
          <w:rFonts w:hint="eastAsia" w:ascii="黑体" w:hAnsi="宋体" w:eastAsia="黑体"/>
          <w:bCs/>
          <w:color w:val="000000" w:themeColor="text1"/>
          <w:szCs w:val="32"/>
          <w14:textFill>
            <w14:solidFill>
              <w14:schemeClr w14:val="tx1"/>
            </w14:solidFill>
          </w14:textFill>
        </w:rPr>
        <w:t>年单位预算情况说明</w:t>
      </w: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第三部分：名词解释</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第四部分：</w:t>
      </w:r>
      <w:r>
        <w:rPr>
          <w:rFonts w:hint="eastAsia" w:ascii="黑体" w:hAnsi="宋体" w:eastAsia="黑体"/>
          <w:bCs/>
          <w:color w:val="000000" w:themeColor="text1"/>
          <w:szCs w:val="32"/>
          <w:lang w:eastAsia="zh-CN"/>
          <w14:textFill>
            <w14:solidFill>
              <w14:schemeClr w14:val="tx1"/>
            </w14:solidFill>
          </w14:textFill>
        </w:rPr>
        <w:t>自治区粮食和物资储备局机关服务中心2026</w:t>
      </w:r>
      <w:r>
        <w:rPr>
          <w:rFonts w:hint="eastAsia" w:ascii="黑体" w:hAnsi="宋体" w:eastAsia="黑体"/>
          <w:bCs/>
          <w:color w:val="000000" w:themeColor="text1"/>
          <w:szCs w:val="32"/>
          <w14:textFill>
            <w14:solidFill>
              <w14:schemeClr w14:val="tx1"/>
            </w14:solidFill>
          </w14:textFill>
        </w:rPr>
        <w:t>年单位预算公开报表</w:t>
      </w: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600" w:lineRule="exact"/>
        <w:ind w:right="-333" w:rightChars="-104"/>
        <w:rPr>
          <w:rFonts w:hint="eastAsia" w:ascii="仿宋_GB2312" w:hAnsi="仿宋_GB2312" w:eastAsia="仿宋_GB2312" w:cs="仿宋_GB2312"/>
          <w:bCs/>
          <w:color w:val="000000" w:themeColor="text1"/>
          <w:szCs w:val="32"/>
          <w14:textFill>
            <w14:solidFill>
              <w14:schemeClr w14:val="tx1"/>
            </w14:solidFill>
          </w14:textFill>
        </w:rPr>
      </w:pP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p>
    <w:p>
      <w:pPr>
        <w:adjustRightInd w:val="0"/>
        <w:snapToGrid w:val="0"/>
        <w:spacing w:line="560" w:lineRule="exact"/>
        <w:ind w:right="-333" w:rightChars="-104" w:firstLine="640" w:firstLineChars="200"/>
        <w:jc w:val="center"/>
        <w:rPr>
          <w:rFonts w:hint="eastAsia" w:ascii="黑体" w:hAnsi="宋体" w:eastAsia="黑体"/>
          <w:bCs/>
          <w:color w:val="000000" w:themeColor="text1"/>
          <w:szCs w:val="32"/>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第一部分：</w:t>
      </w:r>
      <w:r>
        <w:rPr>
          <w:rFonts w:hint="eastAsia" w:ascii="黑体" w:hAnsi="宋体" w:eastAsia="黑体"/>
          <w:bCs/>
          <w:color w:val="000000" w:themeColor="text1"/>
          <w:szCs w:val="32"/>
          <w:lang w:eastAsia="zh-CN"/>
          <w14:textFill>
            <w14:solidFill>
              <w14:schemeClr w14:val="tx1"/>
            </w14:solidFill>
          </w14:textFill>
        </w:rPr>
        <w:t>部门</w:t>
      </w:r>
      <w:r>
        <w:rPr>
          <w:rFonts w:hint="eastAsia" w:ascii="黑体" w:hAnsi="宋体" w:eastAsia="黑体"/>
          <w:bCs/>
          <w:color w:val="000000" w:themeColor="text1"/>
          <w:szCs w:val="32"/>
          <w14:textFill>
            <w14:solidFill>
              <w14:schemeClr w14:val="tx1"/>
            </w14:solidFill>
          </w14:textFill>
        </w:rPr>
        <w:t>概况</w:t>
      </w:r>
    </w:p>
    <w:p>
      <w:pPr>
        <w:adjustRightInd w:val="0"/>
        <w:snapToGrid w:val="0"/>
        <w:spacing w:line="560" w:lineRule="exact"/>
        <w:ind w:right="-333" w:rightChars="-104" w:firstLine="640" w:firstLineChars="200"/>
        <w:rPr>
          <w:rFonts w:hint="eastAsia" w:ascii="黑体" w:hAnsi="宋体" w:eastAsia="黑体"/>
          <w:bCs/>
          <w:color w:val="000000" w:themeColor="text1"/>
          <w:szCs w:val="32"/>
          <w14:textFill>
            <w14:solidFill>
              <w14:schemeClr w14:val="tx1"/>
            </w14:solidFill>
          </w14:textFill>
        </w:rPr>
      </w:pPr>
      <w:r>
        <w:rPr>
          <w:rFonts w:hint="eastAsia" w:ascii="黑体" w:hAnsi="宋体" w:eastAsia="黑体"/>
          <w:bCs/>
          <w:color w:val="000000" w:themeColor="text1"/>
          <w:szCs w:val="32"/>
          <w14:textFill>
            <w14:solidFill>
              <w14:schemeClr w14:val="tx1"/>
            </w14:solidFill>
          </w14:textFill>
        </w:rPr>
        <w:t>一、单位主要职能</w:t>
      </w:r>
    </w:p>
    <w:p>
      <w:pPr>
        <w:spacing w:line="580" w:lineRule="exact"/>
        <w:ind w:firstLine="627" w:firstLineChars="196"/>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局机关提供后勤保障服务。全力保障会议服务接待工作；规范推进车辆管理使用工作；着力改善局机关干部办公和住房环境；积极提升机关食堂服务质量；稳定推进公共机构节能工作；做好局机关办公楼安全稳定工作。</w:t>
      </w:r>
    </w:p>
    <w:p>
      <w:pPr>
        <w:spacing w:line="560" w:lineRule="exact"/>
        <w:ind w:firstLine="640" w:firstLineChars="200"/>
        <w:rPr>
          <w:rFonts w:hint="eastAsia" w:ascii="黑体" w:hAnsi="宋体" w:eastAsia="黑体"/>
          <w:color w:val="000000" w:themeColor="text1"/>
          <w:szCs w:val="32"/>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二、机构设置情况</w:t>
      </w:r>
    </w:p>
    <w:p>
      <w:pPr>
        <w:adjustRightInd w:val="0"/>
        <w:snapToGrid w:val="0"/>
        <w:spacing w:line="600" w:lineRule="exact"/>
        <w:ind w:right="-333" w:rightChars="-104"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color w:val="000000"/>
          <w:szCs w:val="32"/>
        </w:rPr>
        <w:t>属于公益一类事业单位。</w:t>
      </w:r>
      <w:r>
        <w:rPr>
          <w:rFonts w:hint="eastAsia"/>
          <w:color w:val="000000"/>
          <w:szCs w:val="32"/>
          <w:lang w:eastAsia="zh-CN"/>
        </w:rPr>
        <w:t>内设：</w:t>
      </w:r>
      <w:r>
        <w:rPr>
          <w:color w:val="000000"/>
          <w:szCs w:val="32"/>
        </w:rPr>
        <w:t>财务、保卫、小车班、信息、文印、收发、物业等部门</w:t>
      </w:r>
      <w:r>
        <w:rPr>
          <w:rFonts w:hint="eastAsia" w:ascii="仿宋_GB2312" w:hAnsi="仿宋_GB2312" w:eastAsia="仿宋_GB2312" w:cs="仿宋_GB2312"/>
          <w:color w:val="000000" w:themeColor="text1"/>
          <w:szCs w:val="32"/>
          <w14:textFill>
            <w14:solidFill>
              <w14:schemeClr w14:val="tx1"/>
            </w14:solidFill>
          </w14:textFill>
        </w:rPr>
        <w:t>。</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根据《自治区党委编办关于调整自治区粮食和物资储备局所属事业单位机构编制事项的批复》（桂编办复〔201</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237</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号），中心核定全额拨款事业编制</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名，</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后勤服务聘用人员控制数（老办法）6名。</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截止202</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5</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年底，在职在编人员</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8</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人。</w:t>
      </w:r>
    </w:p>
    <w:p>
      <w:pPr>
        <w:tabs>
          <w:tab w:val="center" w:pos="4475"/>
        </w:tabs>
        <w:spacing w:line="600" w:lineRule="exact"/>
        <w:ind w:firstLine="645"/>
        <w:rPr>
          <w:rFonts w:hint="eastAsia" w:ascii="仿宋_GB2312" w:hAnsi="仿宋_GB2312" w:eastAsia="仿宋_GB2312" w:cs="仿宋_GB2312"/>
          <w:color w:val="000000" w:themeColor="text1"/>
          <w:szCs w:val="32"/>
          <w14:textFill>
            <w14:solidFill>
              <w14:schemeClr w14:val="tx1"/>
            </w14:solidFill>
          </w14:textFill>
        </w:rPr>
      </w:pPr>
    </w:p>
    <w:p>
      <w:pPr>
        <w:spacing w:line="560" w:lineRule="exact"/>
        <w:ind w:firstLine="640" w:firstLineChars="200"/>
        <w:jc w:val="center"/>
        <w:rPr>
          <w:rFonts w:hint="eastAsia" w:ascii="黑体" w:hAnsi="宋体" w:eastAsia="黑体"/>
          <w:color w:val="000000" w:themeColor="text1"/>
          <w:szCs w:val="32"/>
          <w14:textFill>
            <w14:solidFill>
              <w14:schemeClr w14:val="tx1"/>
            </w14:solidFill>
          </w14:textFill>
        </w:rPr>
      </w:pPr>
      <w:r>
        <w:rPr>
          <w:rFonts w:hint="eastAsia" w:ascii="黑体" w:hAnsi="宋体" w:eastAsia="黑体"/>
          <w:color w:val="000000" w:themeColor="text1"/>
          <w:szCs w:val="32"/>
          <w14:textFill>
            <w14:solidFill>
              <w14:schemeClr w14:val="tx1"/>
            </w14:solidFill>
          </w14:textFill>
        </w:rPr>
        <w:t>第二部分：广西壮族自治区粮食和物资储备局</w:t>
      </w:r>
      <w:r>
        <w:rPr>
          <w:rFonts w:hint="eastAsia" w:ascii="黑体" w:hAnsi="宋体" w:eastAsia="黑体"/>
          <w:color w:val="000000" w:themeColor="text1"/>
          <w:szCs w:val="32"/>
          <w:lang w:eastAsia="zh-CN"/>
          <w14:textFill>
            <w14:solidFill>
              <w14:schemeClr w14:val="tx1"/>
            </w14:solidFill>
          </w14:textFill>
        </w:rPr>
        <w:t>机关服务中心2026</w:t>
      </w:r>
      <w:r>
        <w:rPr>
          <w:rFonts w:hint="eastAsia" w:ascii="黑体" w:hAnsi="宋体" w:eastAsia="黑体"/>
          <w:color w:val="000000" w:themeColor="text1"/>
          <w:szCs w:val="32"/>
          <w14:textFill>
            <w14:solidFill>
              <w14:schemeClr w14:val="tx1"/>
            </w14:solidFill>
          </w14:textFill>
        </w:rPr>
        <w:t>年部门预算情况说明</w:t>
      </w:r>
    </w:p>
    <w:p>
      <w:pPr>
        <w:numPr>
          <w:ilvl w:val="0"/>
          <w:numId w:val="1"/>
        </w:numPr>
        <w:tabs>
          <w:tab w:val="center" w:pos="4475"/>
        </w:tabs>
        <w:spacing w:line="560" w:lineRule="exact"/>
        <w:ind w:firstLine="645"/>
        <w:rPr>
          <w:rFonts w:hint="eastAsia" w:ascii="黑体" w:eastAsia="黑体"/>
          <w:color w:val="000000" w:themeColor="text1"/>
          <w:szCs w:val="32"/>
          <w:lang w:eastAsia="zh-CN"/>
          <w14:textFill>
            <w14:solidFill>
              <w14:schemeClr w14:val="tx1"/>
            </w14:solidFill>
          </w14:textFill>
        </w:rPr>
      </w:pPr>
      <w:r>
        <w:rPr>
          <w:rFonts w:hint="eastAsia" w:ascii="黑体" w:eastAsia="黑体"/>
          <w:color w:val="000000" w:themeColor="text1"/>
          <w:szCs w:val="32"/>
          <w14:textFill>
            <w14:solidFill>
              <w14:schemeClr w14:val="tx1"/>
            </w14:solidFill>
          </w14:textFill>
        </w:rPr>
        <w:t>部门</w:t>
      </w:r>
      <w:r>
        <w:rPr>
          <w:rFonts w:hint="eastAsia" w:ascii="黑体" w:eastAsia="黑体"/>
          <w:color w:val="000000" w:themeColor="text1"/>
          <w:szCs w:val="32"/>
          <w:lang w:eastAsia="zh-CN"/>
          <w14:textFill>
            <w14:solidFill>
              <w14:schemeClr w14:val="tx1"/>
            </w14:solidFill>
          </w14:textFill>
        </w:rPr>
        <w:t>预算</w:t>
      </w:r>
      <w:r>
        <w:rPr>
          <w:rFonts w:hint="eastAsia" w:ascii="黑体" w:eastAsia="黑体"/>
          <w:color w:val="000000" w:themeColor="text1"/>
          <w:szCs w:val="32"/>
          <w14:textFill>
            <w14:solidFill>
              <w14:schemeClr w14:val="tx1"/>
            </w14:solidFill>
          </w14:textFill>
        </w:rPr>
        <w:t>收支</w:t>
      </w:r>
      <w:r>
        <w:rPr>
          <w:rFonts w:hint="eastAsia" w:ascii="黑体" w:eastAsia="黑体"/>
          <w:color w:val="000000" w:themeColor="text1"/>
          <w:szCs w:val="32"/>
          <w:lang w:eastAsia="zh-CN"/>
          <w14:textFill>
            <w14:solidFill>
              <w14:schemeClr w14:val="tx1"/>
            </w14:solidFill>
          </w14:textFill>
        </w:rPr>
        <w:t>增减变化</w:t>
      </w:r>
      <w:r>
        <w:rPr>
          <w:rFonts w:hint="eastAsia" w:ascii="黑体" w:eastAsia="黑体"/>
          <w:color w:val="000000" w:themeColor="text1"/>
          <w:szCs w:val="32"/>
          <w14:textFill>
            <w14:solidFill>
              <w14:schemeClr w14:val="tx1"/>
            </w14:solidFill>
          </w14:textFill>
        </w:rPr>
        <w:t>情况说明</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我中心</w:t>
      </w:r>
      <w:r>
        <w:rPr>
          <w:rFonts w:hint="eastAsia" w:ascii="仿宋_GB2312" w:hAnsi="仿宋_GB2312" w:cs="仿宋_GB2312"/>
          <w:color w:val="000000" w:themeColor="text1"/>
          <w:w w:val="100"/>
          <w:kern w:val="2"/>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年收入</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294.68万元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，总支出</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294.68</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万元（不含财政拨款上年未列支结转收支数），</w:t>
      </w:r>
      <w:r>
        <w:rPr>
          <w:rFonts w:hint="eastAsia" w:ascii="仿宋_GB2312" w:hAnsi="仿宋_GB2312" w:eastAsia="仿宋_GB2312" w:cs="仿宋_GB2312"/>
          <w:color w:val="000000" w:themeColor="text1"/>
          <w:kern w:val="0"/>
          <w:sz w:val="32"/>
          <w:szCs w:val="32"/>
          <w14:textFill>
            <w14:solidFill>
              <w14:schemeClr w14:val="tx1"/>
            </w14:solidFill>
          </w14:textFill>
        </w:rPr>
        <w:t>同比</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9.09</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3.18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主要原因是单位</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人员社保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基数调整及人员变动影响</w:t>
      </w:r>
      <w:r>
        <w:rPr>
          <w:rFonts w:hint="eastAsia" w:ascii="宋体" w:hAnsi="宋体"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收入包括</w:t>
      </w:r>
      <w:r>
        <w:rPr>
          <w:rFonts w:hint="eastAsia" w:ascii="仿宋_GB2312" w:hAnsi="仿宋_GB2312" w:eastAsia="仿宋_GB2312" w:cs="仿宋_GB2312"/>
          <w:i w:val="0"/>
          <w:iCs w:val="0"/>
          <w:caps w:val="0"/>
          <w:color w:val="000000" w:themeColor="text1"/>
          <w:spacing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自治区安排的一般公共预算</w:t>
      </w:r>
      <w:r>
        <w:rPr>
          <w:rFonts w:hint="eastAsia" w:ascii="仿宋_GB2312" w:hAnsi="仿宋_GB2312" w:eastAsia="仿宋_GB2312" w:cs="仿宋_GB2312"/>
          <w:i w:val="0"/>
          <w:iCs w:val="0"/>
          <w:caps w:val="0"/>
          <w:color w:val="000000" w:themeColor="text1"/>
          <w:spacing w:val="0"/>
          <w:sz w:val="32"/>
          <w:szCs w:val="32"/>
          <w:shd w:val="clear" w:color="auto" w:fill="auto"/>
          <w:lang w:eastAsia="zh-CN"/>
          <w14:textFill>
            <w14:solidFill>
              <w14:schemeClr w14:val="tx1"/>
            </w14:solidFill>
          </w14:textFill>
        </w:rPr>
        <w:t>收入</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291.68</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万元</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）单位资金</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其他收入</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3万元。</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支出包括</w:t>
      </w:r>
      <w:r>
        <w:rPr>
          <w:rFonts w:hint="eastAsia" w:ascii="仿宋_GB2312" w:hAnsi="仿宋_GB2312" w:eastAsia="仿宋_GB2312" w:cs="仿宋_GB2312"/>
          <w:color w:val="000000" w:themeColor="text1"/>
          <w:w w:val="100"/>
          <w:kern w:val="2"/>
          <w:sz w:val="32"/>
          <w:szCs w:val="32"/>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社会保障和就业支出</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29.45</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、卫生健康支出</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8.20</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、住房保障支出</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13.30</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、粮油物资储备支出</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243.72</w:t>
      </w:r>
      <w:r>
        <w:rPr>
          <w:rFonts w:hint="eastAsia" w:ascii="仿宋_GB2312" w:hAnsi="仿宋_GB2312" w:eastAsia="仿宋_GB2312" w:cs="仿宋_GB2312"/>
          <w:color w:val="000000" w:themeColor="text1"/>
          <w:w w:val="100"/>
          <w:kern w:val="2"/>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w:t>
      </w:r>
    </w:p>
    <w:p>
      <w:pPr>
        <w:numPr>
          <w:ilvl w:val="0"/>
          <w:numId w:val="1"/>
        </w:numPr>
        <w:tabs>
          <w:tab w:val="center" w:pos="4475"/>
        </w:tabs>
        <w:spacing w:line="560" w:lineRule="exact"/>
        <w:ind w:firstLine="645"/>
        <w:rPr>
          <w:rFonts w:hint="eastAsia" w:ascii="黑体" w:eastAsia="黑体"/>
          <w:color w:val="000000" w:themeColor="text1"/>
          <w:szCs w:val="32"/>
          <w14:textFill>
            <w14:solidFill>
              <w14:schemeClr w14:val="tx1"/>
            </w14:solidFill>
          </w14:textFill>
        </w:rPr>
      </w:pPr>
      <w:r>
        <w:rPr>
          <w:rFonts w:hint="eastAsia" w:ascii="黑体" w:eastAsia="黑体"/>
          <w:color w:val="000000" w:themeColor="text1"/>
          <w:szCs w:val="32"/>
          <w14:textFill>
            <w14:solidFill>
              <w14:schemeClr w14:val="tx1"/>
            </w14:solidFill>
          </w14:textFill>
        </w:rPr>
        <w:t>部门</w:t>
      </w:r>
      <w:r>
        <w:rPr>
          <w:rFonts w:hint="eastAsia" w:ascii="黑体" w:eastAsia="黑体"/>
          <w:color w:val="000000" w:themeColor="text1"/>
          <w:szCs w:val="32"/>
          <w:lang w:eastAsia="zh-CN"/>
          <w14:textFill>
            <w14:solidFill>
              <w14:schemeClr w14:val="tx1"/>
            </w14:solidFill>
          </w14:textFill>
        </w:rPr>
        <w:t>预算</w:t>
      </w:r>
      <w:r>
        <w:rPr>
          <w:rFonts w:hint="eastAsia" w:ascii="黑体" w:eastAsia="黑体"/>
          <w:color w:val="000000" w:themeColor="text1"/>
          <w:szCs w:val="32"/>
          <w14:textFill>
            <w14:solidFill>
              <w14:schemeClr w14:val="tx1"/>
            </w14:solidFill>
          </w14:textFill>
        </w:rPr>
        <w:t>单位收入总体情况说明</w:t>
      </w:r>
    </w:p>
    <w:p>
      <w:pPr>
        <w:tabs>
          <w:tab w:val="center" w:pos="4475"/>
        </w:tabs>
        <w:spacing w:line="600" w:lineRule="exact"/>
        <w:ind w:firstLine="645"/>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我中心</w:t>
      </w:r>
      <w:r>
        <w:rPr>
          <w:rFonts w:hint="eastAsia" w:ascii="仿宋_GB2312" w:hAnsi="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lang w:eastAsia="zh-CN"/>
          <w14:textFill>
            <w14:solidFill>
              <w14:schemeClr w14:val="tx1"/>
            </w14:solidFill>
          </w14:textFill>
        </w:rPr>
        <w:t>收入</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294.68</w:t>
      </w:r>
      <w:r>
        <w:rPr>
          <w:rFonts w:hint="eastAsia" w:ascii="仿宋_GB2312" w:hAnsi="仿宋_GB2312" w:eastAsia="仿宋_GB2312" w:cs="仿宋_GB2312"/>
          <w:color w:val="000000" w:themeColor="text1"/>
          <w:kern w:val="0"/>
          <w:sz w:val="32"/>
          <w:szCs w:val="32"/>
          <w14:textFill>
            <w14:solidFill>
              <w14:schemeClr w14:val="tx1"/>
            </w14:solidFill>
          </w14:textFill>
        </w:rPr>
        <w:t>万元，同比</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9.09</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3.18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部门收入主要包括：</w:t>
      </w:r>
    </w:p>
    <w:p>
      <w:pPr>
        <w:pStyle w:val="4"/>
        <w:keepNext w:val="0"/>
        <w:keepLines w:val="0"/>
        <w:pageBreakBefore w:val="0"/>
        <w:numPr>
          <w:ilvl w:val="0"/>
          <w:numId w:val="2"/>
        </w:numPr>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一般公共预算拨款</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291.68</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万元，较上年</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增加9.09</w:t>
      </w:r>
      <w:r>
        <w:rPr>
          <w:rFonts w:hint="eastAsia" w:ascii="仿宋_GB2312" w:hAnsi="宋体" w:eastAsia="仿宋_GB2312" w:cs="Times New Roman"/>
          <w:color w:val="000000" w:themeColor="text1"/>
          <w:kern w:val="2"/>
          <w:sz w:val="32"/>
          <w:szCs w:val="32"/>
          <w:highlight w:val="none"/>
          <w:lang w:val="en" w:eastAsia="zh-CN" w:bidi="ar-SA"/>
          <w14:textFill>
            <w14:solidFill>
              <w14:schemeClr w14:val="tx1"/>
            </w14:solidFill>
          </w14:textFill>
        </w:rPr>
        <w:t>万元，</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增加3.22</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主要原因是单位</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人员社保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基数调整及人员变动影响。</w:t>
      </w:r>
    </w:p>
    <w:p>
      <w:pPr>
        <w:pStyle w:val="4"/>
        <w:keepNext w:val="0"/>
        <w:keepLines w:val="0"/>
        <w:pageBreakBefore w:val="0"/>
        <w:numPr>
          <w:ilvl w:val="0"/>
          <w:numId w:val="2"/>
        </w:numPr>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政府性基金预算拨款为0，与上年一致。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（三）国有资本经营预算拨款为0，与上年一致。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（四）财政专户管理的收入安排的资金为0，与上年一致。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（五）事业收入为0，与上年一致。</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（六）其他收入为</w:t>
      </w:r>
      <w:r>
        <w:rPr>
          <w:rFonts w:hint="eastAsia" w:ascii="仿宋_GB2312" w:cs="Times New Roman"/>
          <w:color w:val="000000" w:themeColor="text1"/>
          <w:kern w:val="2"/>
          <w:sz w:val="32"/>
          <w:szCs w:val="32"/>
          <w:highlight w:val="none"/>
          <w:lang w:val="en-US" w:eastAsia="zh-CN" w:bidi="ar-SA"/>
          <w14:textFill>
            <w14:solidFill>
              <w14:schemeClr w14:val="tx1"/>
            </w14:solidFill>
          </w14:textFill>
        </w:rPr>
        <w:t>3万元</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，与上年一致。</w:t>
      </w:r>
    </w:p>
    <w:p>
      <w:pPr>
        <w:tabs>
          <w:tab w:val="center" w:pos="4475"/>
        </w:tabs>
        <w:spacing w:line="600" w:lineRule="exact"/>
        <w:ind w:firstLine="645"/>
        <w:rPr>
          <w:rFonts w:hint="eastAsia" w:ascii="仿宋_GB2312" w:hAnsi="仿宋_GB2312" w:eastAsia="仿宋_GB2312" w:cs="仿宋_GB2312"/>
          <w:color w:val="000000" w:themeColor="text1"/>
          <w:szCs w:val="32"/>
          <w14:textFill>
            <w14:solidFill>
              <w14:schemeClr w14:val="tx1"/>
            </w14:solidFill>
          </w14:textFill>
        </w:rPr>
      </w:pPr>
      <w:r>
        <w:rPr>
          <w:rFonts w:hint="eastAsia" w:ascii="黑体" w:eastAsia="黑体"/>
          <w:color w:val="000000" w:themeColor="text1"/>
          <w:szCs w:val="32"/>
          <w:lang w:eastAsia="zh-CN"/>
          <w14:textFill>
            <w14:solidFill>
              <w14:schemeClr w14:val="tx1"/>
            </w14:solidFill>
          </w14:textFill>
        </w:rPr>
        <w:t>三、部门预算单位支出总体情况说明</w:t>
      </w:r>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90" w:lineRule="exact"/>
        <w:ind w:firstLine="645"/>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我中心</w:t>
      </w:r>
      <w:r>
        <w:rPr>
          <w:rFonts w:hint="eastAsia" w:ascii="仿宋_GB2312" w:hAnsi="仿宋_GB2312" w:cs="仿宋_GB2312"/>
          <w:color w:val="000000" w:themeColor="text1"/>
          <w:w w:val="100"/>
          <w:kern w:val="2"/>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年支出总预算</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294.68万元</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同比</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9.09</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cs="仿宋_GB2312"/>
          <w:color w:val="000000" w:themeColor="text1"/>
          <w:kern w:val="0"/>
          <w:sz w:val="32"/>
          <w:szCs w:val="32"/>
          <w:lang w:val="en-US" w:eastAsia="zh-CN"/>
          <w14:textFill>
            <w14:solidFill>
              <w14:schemeClr w14:val="tx1"/>
            </w14:solidFill>
          </w14:textFill>
        </w:rPr>
        <w:t>3.18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主要原因是单位</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人员社保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基数调整及人员变动影响</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。部门支出主要包括：</w:t>
      </w:r>
    </w:p>
    <w:p>
      <w:pPr>
        <w:tabs>
          <w:tab w:val="center" w:pos="4475"/>
        </w:tabs>
        <w:spacing w:line="600" w:lineRule="exact"/>
        <w:ind w:firstLine="645"/>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（一）按支出功能分类科目划分，共分为四类。</w:t>
      </w:r>
    </w:p>
    <w:p>
      <w:pPr>
        <w:numPr>
          <w:ilvl w:val="0"/>
          <w:numId w:val="0"/>
        </w:numPr>
        <w:tabs>
          <w:tab w:val="center" w:pos="4475"/>
        </w:tabs>
        <w:spacing w:line="600" w:lineRule="exact"/>
        <w:ind w:firstLine="640"/>
        <w:rPr>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1.社会保障和就业支出</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29.45万元</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，占支出总预算</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9.99</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%，同比增加</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2.39</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万元，增长</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8.83</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单位养老保险基数调整及人员变动影响</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p>
    <w:p>
      <w:pPr>
        <w:numPr>
          <w:ilvl w:val="0"/>
          <w:numId w:val="0"/>
        </w:numPr>
        <w:tabs>
          <w:tab w:val="center" w:pos="4475"/>
        </w:tabs>
        <w:spacing w:line="600" w:lineRule="exact"/>
        <w:ind w:firstLine="640"/>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2.卫生</w:t>
      </w:r>
      <w:r>
        <w:rPr>
          <w:rStyle w:val="9"/>
          <w:rFonts w:hint="eastAsia" w:ascii="仿宋_GB2312" w:hAnsi="仿宋_GB2312" w:eastAsia="仿宋_GB2312" w:cs="仿宋_GB2312"/>
          <w:b w:val="0"/>
          <w:bCs w:val="0"/>
          <w:color w:val="000000" w:themeColor="text1"/>
          <w:sz w:val="31"/>
          <w:szCs w:val="31"/>
          <w14:textFill>
            <w14:solidFill>
              <w14:schemeClr w14:val="tx1"/>
            </w14:solidFill>
          </w14:textFill>
        </w:rPr>
        <w:t>健康支出</w:t>
      </w:r>
      <w:r>
        <w:rPr>
          <w:rStyle w:val="9"/>
          <w:rFonts w:hint="eastAsia" w:ascii="仿宋_GB2312" w:hAnsi="仿宋_GB2312" w:cs="仿宋_GB2312"/>
          <w:b w:val="0"/>
          <w:bCs w:val="0"/>
          <w:color w:val="000000" w:themeColor="text1"/>
          <w:sz w:val="31"/>
          <w:szCs w:val="31"/>
          <w:lang w:val="en-US" w:eastAsia="zh-CN"/>
          <w14:textFill>
            <w14:solidFill>
              <w14:schemeClr w14:val="tx1"/>
            </w14:solidFill>
          </w14:textFill>
        </w:rPr>
        <w:t>8.20万元</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，占支出总预算</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2.78</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1.11</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万元，</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15.66</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主要原因是单位医疗基数调整及人员变动影响</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p>
    <w:p>
      <w:pPr>
        <w:numPr>
          <w:ilvl w:val="0"/>
          <w:numId w:val="0"/>
        </w:numPr>
        <w:tabs>
          <w:tab w:val="center" w:pos="4475"/>
        </w:tabs>
        <w:spacing w:line="600" w:lineRule="exact"/>
        <w:ind w:firstLine="640"/>
        <w:rPr>
          <w:rFonts w:hint="eastAsia" w:ascii="仿宋_GB2312" w:hAnsi="仿宋_GB2312" w:eastAsia="仿宋_GB2312" w:cs="仿宋_GB2312"/>
          <w:b w:val="0"/>
          <w:bCs w:val="0"/>
          <w:i w:val="0"/>
          <w:iCs w:val="0"/>
          <w:caps w:val="0"/>
          <w:color w:val="000000" w:themeColor="text1"/>
          <w:spacing w:val="0"/>
          <w:sz w:val="30"/>
          <w:szCs w:val="30"/>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3.住房保障支出</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13.30万元</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11.</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49</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万元，占支出总预算</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4.51</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1.81</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万元，</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15.75</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单位住房缴费基数调整及人员变动影响</w:t>
      </w:r>
      <w:r>
        <w:rPr>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p>
    <w:p>
      <w:pPr>
        <w:tabs>
          <w:tab w:val="center" w:pos="4475"/>
        </w:tabs>
        <w:spacing w:line="600" w:lineRule="exact"/>
        <w:ind w:firstLine="645"/>
        <w:rPr>
          <w:rFonts w:hint="eastAsia" w:ascii="楷体" w:hAnsi="楷体" w:eastAsia="仿宋_GB2312" w:cs="楷体"/>
          <w:color w:val="000000" w:themeColor="text1"/>
          <w:kern w:val="2"/>
          <w:sz w:val="32"/>
          <w:szCs w:val="32"/>
          <w:highlight w:val="none"/>
          <w:lang w:val="en-US" w:eastAsia="zh-CN" w:bidi="ar-SA"/>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4.粮油物资储备支出</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243.72万元</w:t>
      </w:r>
      <w:r>
        <w:rPr>
          <w:rFonts w:hint="eastAsia" w:ascii="仿宋_GB2312" w:hAnsi="仿宋_GB2312" w:eastAsia="仿宋_GB2312" w:cs="仿宋_GB2312"/>
          <w:i w:val="0"/>
          <w:iCs w:val="0"/>
          <w:caps w:val="0"/>
          <w:color w:val="000000" w:themeColor="text1"/>
          <w:spacing w:val="0"/>
          <w:sz w:val="31"/>
          <w:szCs w:val="31"/>
          <w:shd w:val="clear" w:color="auto" w:fill="FFFFFF"/>
          <w14:textFill>
            <w14:solidFill>
              <w14:schemeClr w14:val="tx1"/>
            </w14:solidFill>
          </w14:textFill>
        </w:rPr>
        <w:t>，占支出总预算</w:t>
      </w:r>
      <w:r>
        <w:rPr>
          <w:rFonts w:hint="eastAsia" w:ascii="仿宋_GB2312" w:hAnsi="仿宋_GB2312" w:cs="仿宋_GB2312"/>
          <w:i w:val="0"/>
          <w:iCs w:val="0"/>
          <w:caps w:val="0"/>
          <w:color w:val="000000" w:themeColor="text1"/>
          <w:spacing w:val="0"/>
          <w:sz w:val="31"/>
          <w:szCs w:val="31"/>
          <w:shd w:val="clear" w:color="auto" w:fill="FFFFFF"/>
          <w:lang w:val="en-US" w:eastAsia="zh-CN"/>
          <w14:textFill>
            <w14:solidFill>
              <w14:schemeClr w14:val="tx1"/>
            </w14:solidFill>
          </w14:textFill>
        </w:rPr>
        <w:t>82.71</w:t>
      </w:r>
      <w:r>
        <w:rPr>
          <w:rFonts w:hint="eastAsia" w:ascii="仿宋_GB2312" w:hAnsi="仿宋_GB2312" w:eastAsia="仿宋_GB2312" w:cs="仿宋_GB2312"/>
          <w:i w:val="0"/>
          <w:iCs w:val="0"/>
          <w:caps w:val="0"/>
          <w:color w:val="000000" w:themeColor="text1"/>
          <w:spacing w:val="0"/>
          <w:sz w:val="31"/>
          <w:szCs w:val="31"/>
          <w:shd w:val="clear" w:color="auto" w:fill="FFFFFF"/>
          <w14:textFill>
            <w14:solidFill>
              <w14:schemeClr w14:val="tx1"/>
            </w14:solidFill>
          </w14:textFill>
        </w:rPr>
        <w:t>%，同比</w:t>
      </w:r>
      <w:r>
        <w:rPr>
          <w:rFonts w:hint="eastAsia" w:ascii="仿宋_GB2312" w:hAnsi="仿宋_GB2312" w:cs="仿宋_GB2312"/>
          <w:i w:val="0"/>
          <w:iCs w:val="0"/>
          <w:caps w:val="0"/>
          <w:color w:val="000000" w:themeColor="text1"/>
          <w:spacing w:val="0"/>
          <w:sz w:val="31"/>
          <w:szCs w:val="31"/>
          <w:shd w:val="clear" w:color="auto" w:fill="FFFFFF"/>
          <w:lang w:val="en-US" w:eastAsia="zh-CN"/>
          <w14:textFill>
            <w14:solidFill>
              <w14:schemeClr w14:val="tx1"/>
            </w14:solidFill>
          </w14:textFill>
        </w:rPr>
        <w:t>增加6.77</w:t>
      </w:r>
      <w:r>
        <w:rPr>
          <w:rFonts w:hint="eastAsia" w:ascii="仿宋_GB2312" w:hAnsi="仿宋_GB2312" w:eastAsia="仿宋_GB2312" w:cs="仿宋_GB2312"/>
          <w:i w:val="0"/>
          <w:iCs w:val="0"/>
          <w:caps w:val="0"/>
          <w:color w:val="000000" w:themeColor="text1"/>
          <w:spacing w:val="0"/>
          <w:sz w:val="31"/>
          <w:szCs w:val="31"/>
          <w:shd w:val="clear" w:color="auto" w:fill="FFFFFF"/>
          <w14:textFill>
            <w14:solidFill>
              <w14:schemeClr w14:val="tx1"/>
            </w14:solidFill>
          </w14:textFill>
        </w:rPr>
        <w:t>万元，</w:t>
      </w:r>
      <w:r>
        <w:rPr>
          <w:rFonts w:hint="eastAsia" w:ascii="仿宋_GB2312" w:hAnsi="仿宋_GB2312" w:cs="仿宋_GB2312"/>
          <w:i w:val="0"/>
          <w:iCs w:val="0"/>
          <w:caps w:val="0"/>
          <w:color w:val="000000" w:themeColor="text1"/>
          <w:spacing w:val="0"/>
          <w:sz w:val="31"/>
          <w:szCs w:val="31"/>
          <w:shd w:val="clear" w:color="auto" w:fill="FFFFFF"/>
          <w:lang w:eastAsia="zh-CN"/>
          <w14:textFill>
            <w14:solidFill>
              <w14:schemeClr w14:val="tx1"/>
            </w14:solidFill>
          </w14:textFill>
        </w:rPr>
        <w:t>增加</w:t>
      </w:r>
      <w:r>
        <w:rPr>
          <w:rFonts w:hint="eastAsia" w:ascii="仿宋_GB2312" w:hAnsi="仿宋_GB2312" w:cs="仿宋_GB2312"/>
          <w:i w:val="0"/>
          <w:iCs w:val="0"/>
          <w:caps w:val="0"/>
          <w:color w:val="000000" w:themeColor="text1"/>
          <w:spacing w:val="0"/>
          <w:sz w:val="31"/>
          <w:szCs w:val="31"/>
          <w:shd w:val="clear" w:color="auto" w:fill="FFFFFF"/>
          <w:lang w:val="en-US" w:eastAsia="zh-CN"/>
          <w14:textFill>
            <w14:solidFill>
              <w14:schemeClr w14:val="tx1"/>
            </w14:solidFill>
          </w14:textFill>
        </w:rPr>
        <w:t>2.86</w:t>
      </w:r>
      <w:r>
        <w:rPr>
          <w:rFonts w:hint="eastAsia" w:ascii="仿宋_GB2312" w:hAnsi="仿宋_GB2312" w:eastAsia="仿宋_GB2312" w:cs="仿宋_GB2312"/>
          <w:i w:val="0"/>
          <w:iCs w:val="0"/>
          <w:caps w:val="0"/>
          <w:color w:val="000000" w:themeColor="text1"/>
          <w:spacing w:val="0"/>
          <w:sz w:val="31"/>
          <w:szCs w:val="31"/>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人员经费增加</w:t>
      </w:r>
      <w:r>
        <w:rPr>
          <w:rFonts w:hint="eastAsia" w:ascii="宋体" w:hAnsi="宋体" w:cs="Times New Roman"/>
          <w:color w:val="000000" w:themeColor="text1"/>
          <w:sz w:val="32"/>
          <w:szCs w:val="32"/>
          <w:highlight w:val="none"/>
          <w:lang w:eastAsia="zh-CN"/>
          <w14:textFill>
            <w14:solidFill>
              <w14:schemeClr w14:val="tx1"/>
            </w14:solidFill>
          </w14:textFill>
        </w:rPr>
        <w:t>开支</w:t>
      </w:r>
      <w:r>
        <w:rPr>
          <w:rFonts w:hint="eastAsia" w:ascii="仿宋_GB2312"/>
          <w:color w:val="000000" w:themeColor="text1"/>
          <w:sz w:val="32"/>
          <w:szCs w:val="32"/>
          <w:highlight w:val="none"/>
          <w:lang w:val="en-US" w:eastAsia="zh-CN"/>
          <w14:textFill>
            <w14:solidFill>
              <w14:schemeClr w14:val="tx1"/>
            </w14:solidFill>
          </w14:textFill>
        </w:rPr>
        <w:t>等。</w:t>
      </w:r>
    </w:p>
    <w:p>
      <w:pPr>
        <w:tabs>
          <w:tab w:val="center" w:pos="4475"/>
        </w:tabs>
        <w:spacing w:line="600" w:lineRule="exact"/>
        <w:ind w:firstLine="645"/>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bidi="ar-SA"/>
          <w14:textFill>
            <w14:solidFill>
              <w14:schemeClr w14:val="tx1"/>
            </w14:solidFill>
          </w14:textFill>
        </w:rPr>
        <w:t>（二）按支出结构分类划分，分为基本支出和项目支出预算。</w:t>
      </w:r>
    </w:p>
    <w:p>
      <w:pPr>
        <w:tabs>
          <w:tab w:val="center" w:pos="4475"/>
        </w:tabs>
        <w:spacing w:line="600" w:lineRule="exact"/>
        <w:ind w:firstLine="645"/>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1.基本支出预算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276.77万元</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，占总支出预算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93.92</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同比</w:t>
      </w:r>
      <w:r>
        <w:rPr>
          <w:rFonts w:hint="eastAsia" w:ascii="仿宋_GB2312" w:hAnsi="仿宋_GB2312" w:cs="仿宋_GB2312"/>
          <w:color w:val="000000" w:themeColor="text1"/>
          <w:w w:val="100"/>
          <w:kern w:val="2"/>
          <w:sz w:val="32"/>
          <w:szCs w:val="32"/>
          <w:lang w:eastAsia="zh-CN"/>
          <w14:textFill>
            <w14:solidFill>
              <w14:schemeClr w14:val="tx1"/>
            </w14:solidFill>
          </w14:textFill>
        </w:rPr>
        <w:t>增加</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66.6</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万元，</w:t>
      </w:r>
      <w:r>
        <w:rPr>
          <w:rFonts w:hint="eastAsia" w:ascii="仿宋_GB2312" w:hAnsi="仿宋_GB2312" w:cs="仿宋_GB2312"/>
          <w:color w:val="000000" w:themeColor="text1"/>
          <w:w w:val="100"/>
          <w:kern w:val="2"/>
          <w:sz w:val="32"/>
          <w:szCs w:val="32"/>
          <w:lang w:eastAsia="zh-CN"/>
          <w14:textFill>
            <w14:solidFill>
              <w14:schemeClr w14:val="tx1"/>
            </w14:solidFill>
          </w14:textFill>
        </w:rPr>
        <w:t>增加</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31.69</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人员基数调整</w:t>
      </w:r>
      <w:r>
        <w:rPr>
          <w:rFonts w:hint="eastAsia" w:ascii="宋体" w:hAnsi="宋体" w:cs="Times New Roman"/>
          <w:color w:val="000000" w:themeColor="text1"/>
          <w:sz w:val="32"/>
          <w:szCs w:val="32"/>
          <w:lang w:eastAsia="zh-CN"/>
          <w14:textFill>
            <w14:solidFill>
              <w14:schemeClr w14:val="tx1"/>
            </w14:solidFill>
          </w14:textFill>
        </w:rPr>
        <w:t>以及</w:t>
      </w:r>
      <w:r>
        <w:rPr>
          <w:rFonts w:hint="eastAsia" w:ascii="仿宋_GB2312" w:hAnsi="Arial" w:cs="Arial"/>
          <w:color w:val="000000" w:themeColor="text1"/>
          <w:kern w:val="0"/>
          <w:highlight w:val="none"/>
          <w:lang w:eastAsia="zh-CN"/>
          <w14:textFill>
            <w14:solidFill>
              <w14:schemeClr w14:val="tx1"/>
            </w14:solidFill>
          </w14:textFill>
        </w:rPr>
        <w:t>物业管理经费和工会经费项目并入基本支出导致</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w:t>
      </w:r>
    </w:p>
    <w:p>
      <w:pPr>
        <w:tabs>
          <w:tab w:val="center" w:pos="4475"/>
        </w:tabs>
        <w:spacing w:line="600" w:lineRule="exact"/>
        <w:ind w:firstLine="645"/>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（1）工资福利支出预算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188.72万元</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，占基本支出预算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68.19</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21.35</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 xml:space="preserve">万元, </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12.76</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人员基数调整等。</w:t>
      </w:r>
    </w:p>
    <w:p>
      <w:pPr>
        <w:tabs>
          <w:tab w:val="center" w:pos="4475"/>
        </w:tabs>
        <w:spacing w:line="600" w:lineRule="exact"/>
        <w:ind w:firstLine="645"/>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（2）商品和服务支出预算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66.17万元</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，占基本支出预</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23.91</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47.61</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 xml:space="preserve">万元, </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增加</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256.52</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Arial" w:cs="Arial"/>
          <w:color w:val="000000" w:themeColor="text1"/>
          <w:kern w:val="0"/>
          <w:highlight w:val="none"/>
          <w:lang w:eastAsia="zh-CN"/>
          <w14:textFill>
            <w14:solidFill>
              <w14:schemeClr w14:val="tx1"/>
            </w14:solidFill>
          </w14:textFill>
        </w:rPr>
        <w:t>物业管理经费和工会经费项目并入基本支出导致。</w:t>
      </w:r>
    </w:p>
    <w:p>
      <w:pPr>
        <w:tabs>
          <w:tab w:val="center" w:pos="4475"/>
        </w:tabs>
        <w:spacing w:line="600" w:lineRule="exact"/>
        <w:ind w:firstLine="645"/>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（3）对个人和家庭的补助支出预算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21.88万元</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，占基本支出预算</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7.91</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%，同比</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减少</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2.36</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 xml:space="preserve">万元, </w:t>
      </w:r>
      <w:r>
        <w:rPr>
          <w:rStyle w:val="9"/>
          <w:rFonts w:hint="eastAsia" w:ascii="仿宋_GB2312" w:hAnsi="仿宋_GB2312" w:cs="仿宋_GB2312"/>
          <w:b w:val="0"/>
          <w:bCs w:val="0"/>
          <w:i w:val="0"/>
          <w:iCs w:val="0"/>
          <w:caps w:val="0"/>
          <w:color w:val="000000" w:themeColor="text1"/>
          <w:spacing w:val="0"/>
          <w:sz w:val="31"/>
          <w:szCs w:val="31"/>
          <w:shd w:val="clear" w:color="auto" w:fill="FFFFFF"/>
          <w:lang w:eastAsia="zh-CN"/>
          <w14:textFill>
            <w14:solidFill>
              <w14:schemeClr w14:val="tx1"/>
            </w14:solidFill>
          </w14:textFill>
        </w:rPr>
        <w:t>减少</w:t>
      </w:r>
      <w:r>
        <w:rPr>
          <w:rStyle w:val="9"/>
          <w:rFonts w:hint="eastAsia" w:ascii="仿宋_GB2312" w:hAnsi="仿宋_GB2312" w:cs="仿宋_GB2312"/>
          <w:b w:val="0"/>
          <w:bCs w:val="0"/>
          <w:i w:val="0"/>
          <w:iCs w:val="0"/>
          <w:caps w:val="0"/>
          <w:color w:val="000000" w:themeColor="text1"/>
          <w:spacing w:val="0"/>
          <w:sz w:val="31"/>
          <w:szCs w:val="31"/>
          <w:shd w:val="clear" w:color="auto" w:fill="FFFFFF"/>
          <w:lang w:val="en-US" w:eastAsia="zh-CN"/>
          <w14:textFill>
            <w14:solidFill>
              <w14:schemeClr w14:val="tx1"/>
            </w14:solidFill>
          </w14:textFill>
        </w:rPr>
        <w:t>9.74</w:t>
      </w: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w:t>
      </w:r>
    </w:p>
    <w:p>
      <w:pPr>
        <w:tabs>
          <w:tab w:val="center" w:pos="4475"/>
        </w:tabs>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Style w:val="9"/>
          <w:rFonts w:hint="eastAsia" w:ascii="仿宋_GB2312" w:hAnsi="仿宋_GB2312" w:eastAsia="仿宋_GB2312" w:cs="仿宋_GB2312"/>
          <w:b w:val="0"/>
          <w:bCs w:val="0"/>
          <w:i w:val="0"/>
          <w:iCs w:val="0"/>
          <w:caps w:val="0"/>
          <w:color w:val="000000" w:themeColor="text1"/>
          <w:spacing w:val="0"/>
          <w:sz w:val="31"/>
          <w:szCs w:val="31"/>
          <w:shd w:val="clear" w:color="auto" w:fill="FFFFFF"/>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项目支出预算</w:t>
      </w:r>
      <w:r>
        <w:rPr>
          <w:rFonts w:hint="eastAsia" w:ascii="仿宋_GB2312" w:hAnsi="仿宋_GB2312" w:cs="仿宋_GB2312"/>
          <w:color w:val="000000" w:themeColor="text1"/>
          <w:kern w:val="0"/>
          <w:sz w:val="32"/>
          <w:szCs w:val="32"/>
          <w:lang w:val="en-US" w:eastAsia="zh-CN"/>
          <w14:textFill>
            <w14:solidFill>
              <w14:schemeClr w14:val="tx1"/>
            </w14:solidFill>
          </w14:textFill>
        </w:rPr>
        <w:t>17.91万元</w:t>
      </w:r>
      <w:r>
        <w:rPr>
          <w:rFonts w:hint="eastAsia" w:ascii="仿宋_GB2312" w:hAnsi="仿宋_GB2312" w:eastAsia="仿宋_GB2312" w:cs="仿宋_GB2312"/>
          <w:color w:val="000000" w:themeColor="text1"/>
          <w:kern w:val="0"/>
          <w:sz w:val="32"/>
          <w:szCs w:val="32"/>
          <w14:textFill>
            <w14:solidFill>
              <w14:schemeClr w14:val="tx1"/>
            </w14:solidFill>
          </w14:textFill>
        </w:rPr>
        <w:t>，占总支出预算</w:t>
      </w:r>
      <w:r>
        <w:rPr>
          <w:rFonts w:hint="eastAsia" w:ascii="仿宋_GB2312" w:hAnsi="仿宋_GB2312" w:cs="仿宋_GB2312"/>
          <w:color w:val="000000" w:themeColor="text1"/>
          <w:kern w:val="0"/>
          <w:sz w:val="32"/>
          <w:szCs w:val="32"/>
          <w:lang w:val="en-US" w:eastAsia="zh-CN"/>
          <w14:textFill>
            <w14:solidFill>
              <w14:schemeClr w14:val="tx1"/>
            </w14:solidFill>
          </w14:textFill>
        </w:rPr>
        <w:t>6.47</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同比</w:t>
      </w:r>
      <w:r>
        <w:rPr>
          <w:rFonts w:hint="eastAsia" w:ascii="仿宋_GB2312" w:hAnsi="仿宋_GB2312" w:cs="仿宋_GB2312"/>
          <w:color w:val="000000" w:themeColor="text1"/>
          <w:w w:val="100"/>
          <w:kern w:val="2"/>
          <w:sz w:val="32"/>
          <w:szCs w:val="32"/>
          <w:lang w:eastAsia="zh-CN"/>
          <w14:textFill>
            <w14:solidFill>
              <w14:schemeClr w14:val="tx1"/>
            </w14:solidFill>
          </w14:textFill>
        </w:rPr>
        <w:t>减少</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57.51</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万元，</w:t>
      </w:r>
      <w:r>
        <w:rPr>
          <w:rFonts w:hint="eastAsia" w:ascii="仿宋_GB2312" w:hAnsi="仿宋_GB2312" w:cs="仿宋_GB2312"/>
          <w:color w:val="000000" w:themeColor="text1"/>
          <w:w w:val="100"/>
          <w:kern w:val="2"/>
          <w:sz w:val="32"/>
          <w:szCs w:val="32"/>
          <w:lang w:eastAsia="zh-CN"/>
          <w14:textFill>
            <w14:solidFill>
              <w14:schemeClr w14:val="tx1"/>
            </w14:solidFill>
          </w14:textFill>
        </w:rPr>
        <w:t>减少</w:t>
      </w:r>
      <w:r>
        <w:rPr>
          <w:rFonts w:hint="eastAsia" w:ascii="仿宋_GB2312" w:hAnsi="仿宋_GB2312" w:cs="仿宋_GB2312"/>
          <w:color w:val="000000" w:themeColor="text1"/>
          <w:w w:val="100"/>
          <w:kern w:val="2"/>
          <w:sz w:val="32"/>
          <w:szCs w:val="32"/>
          <w:lang w:val="en-US" w:eastAsia="zh-CN"/>
          <w14:textFill>
            <w14:solidFill>
              <w14:schemeClr w14:val="tx1"/>
            </w14:solidFill>
          </w14:textFill>
        </w:rPr>
        <w:t>76.25</w:t>
      </w:r>
      <w:r>
        <w:rPr>
          <w:rFonts w:hint="eastAsia" w:ascii="仿宋_GB2312" w:hAnsi="仿宋_GB2312" w:eastAsia="仿宋_GB2312" w:cs="仿宋_GB2312"/>
          <w:color w:val="000000" w:themeColor="text1"/>
          <w:w w:val="100"/>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主要原因是</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减少</w:t>
      </w:r>
      <w:r>
        <w:rPr>
          <w:rFonts w:hint="eastAsia" w:ascii="宋体" w:hAnsi="宋体" w:cs="Times New Roman"/>
          <w:color w:val="000000" w:themeColor="text1"/>
          <w:sz w:val="32"/>
          <w:szCs w:val="32"/>
          <w14:textFill>
            <w14:solidFill>
              <w14:schemeClr w14:val="tx1"/>
            </w14:solidFill>
          </w14:textFill>
        </w:rPr>
        <w:t>办公楼</w:t>
      </w:r>
      <w:r>
        <w:rPr>
          <w:rFonts w:hint="eastAsia" w:ascii="宋体" w:hAnsi="宋体" w:cs="Times New Roman"/>
          <w:color w:val="000000" w:themeColor="text1"/>
          <w:sz w:val="32"/>
          <w:szCs w:val="32"/>
          <w:lang w:eastAsia="zh-CN"/>
          <w14:textFill>
            <w14:solidFill>
              <w14:schemeClr w14:val="tx1"/>
            </w14:solidFill>
          </w14:textFill>
        </w:rPr>
        <w:t>维修维护开支以及</w:t>
      </w:r>
      <w:r>
        <w:rPr>
          <w:rFonts w:hint="eastAsia" w:ascii="仿宋_GB2312" w:hAnsi="Arial" w:cs="Arial"/>
          <w:color w:val="000000" w:themeColor="text1"/>
          <w:kern w:val="0"/>
          <w:highlight w:val="none"/>
          <w:lang w:eastAsia="zh-CN"/>
          <w14:textFill>
            <w14:solidFill>
              <w14:schemeClr w14:val="tx1"/>
            </w14:solidFill>
          </w14:textFill>
        </w:rPr>
        <w:t>物业管理经费及工会经费项目并入基本支出</w:t>
      </w:r>
      <w:r>
        <w:rPr>
          <w:rFonts w:hint="eastAsia" w:ascii="仿宋_GB2312"/>
          <w:color w:val="000000" w:themeColor="text1"/>
          <w:sz w:val="32"/>
          <w:szCs w:val="32"/>
          <w:lang w:val="en-US" w:eastAsia="zh-CN"/>
          <w14:textFill>
            <w14:solidFill>
              <w14:schemeClr w14:val="tx1"/>
            </w14:solidFill>
          </w14:textFill>
        </w:rPr>
        <w:t>。</w:t>
      </w:r>
    </w:p>
    <w:p>
      <w:pPr>
        <w:tabs>
          <w:tab w:val="center" w:pos="4475"/>
        </w:tabs>
        <w:spacing w:line="560" w:lineRule="exact"/>
        <w:ind w:firstLine="645"/>
        <w:rPr>
          <w:rFonts w:hint="eastAsia" w:ascii="黑体" w:eastAsia="黑体"/>
          <w:color w:val="000000" w:themeColor="text1"/>
          <w:szCs w:val="32"/>
          <w14:textFill>
            <w14:solidFill>
              <w14:schemeClr w14:val="tx1"/>
            </w14:solidFill>
          </w14:textFill>
        </w:rPr>
      </w:pPr>
      <w:r>
        <w:rPr>
          <w:rFonts w:hint="eastAsia" w:ascii="黑体" w:eastAsia="黑体"/>
          <w:color w:val="000000" w:themeColor="text1"/>
          <w:szCs w:val="32"/>
          <w:lang w:eastAsia="zh-CN"/>
          <w14:textFill>
            <w14:solidFill>
              <w14:schemeClr w14:val="tx1"/>
            </w14:solidFill>
          </w14:textFill>
        </w:rPr>
        <w:t>四</w:t>
      </w:r>
      <w:r>
        <w:rPr>
          <w:rFonts w:hint="eastAsia" w:ascii="黑体" w:eastAsia="黑体"/>
          <w:color w:val="000000" w:themeColor="text1"/>
          <w:szCs w:val="32"/>
          <w14:textFill>
            <w14:solidFill>
              <w14:schemeClr w14:val="tx1"/>
            </w14:solidFill>
          </w14:textFill>
        </w:rPr>
        <w:t>、政府性基金预算支出情况说明</w:t>
      </w:r>
    </w:p>
    <w:p>
      <w:pPr>
        <w:tabs>
          <w:tab w:val="center" w:pos="4475"/>
        </w:tabs>
        <w:spacing w:line="560" w:lineRule="exact"/>
        <w:ind w:firstLine="645"/>
        <w:rPr>
          <w:rFonts w:hint="eastAsia" w:ascii="黑体" w:eastAsia="黑体"/>
          <w:color w:val="000000" w:themeColor="text1"/>
          <w:szCs w:val="32"/>
          <w:highlight w:val="yellow"/>
          <w:u w:val="none"/>
          <w14:textFill>
            <w14:solidFill>
              <w14:schemeClr w14:val="tx1"/>
            </w14:solidFill>
          </w14:textFill>
        </w:rPr>
      </w:pPr>
      <w:r>
        <w:rPr>
          <w:rFonts w:hint="eastAsia" w:ascii="仿宋_GB2312" w:hAnsi="宋体"/>
          <w:b w:val="0"/>
          <w:bCs w:val="0"/>
          <w:color w:val="000000" w:themeColor="text1"/>
          <w:szCs w:val="32"/>
          <w:highlight w:val="none"/>
          <w:u w:val="none"/>
          <w14:textFill>
            <w14:solidFill>
              <w14:schemeClr w14:val="tx1"/>
            </w14:solidFill>
          </w14:textFill>
        </w:rPr>
        <w:t>我</w:t>
      </w:r>
      <w:r>
        <w:rPr>
          <w:rFonts w:hint="eastAsia" w:ascii="仿宋_GB2312" w:hAnsi="宋体"/>
          <w:b w:val="0"/>
          <w:bCs w:val="0"/>
          <w:color w:val="000000" w:themeColor="text1"/>
          <w:szCs w:val="32"/>
          <w:highlight w:val="none"/>
          <w:u w:val="none"/>
          <w:lang w:eastAsia="zh-CN"/>
          <w14:textFill>
            <w14:solidFill>
              <w14:schemeClr w14:val="tx1"/>
            </w14:solidFill>
          </w14:textFill>
        </w:rPr>
        <w:t>单位2026</w:t>
      </w:r>
      <w:r>
        <w:rPr>
          <w:rFonts w:hint="eastAsia" w:ascii="仿宋_GB2312" w:hAnsi="宋体"/>
          <w:b w:val="0"/>
          <w:bCs w:val="0"/>
          <w:color w:val="000000" w:themeColor="text1"/>
          <w:szCs w:val="32"/>
          <w:highlight w:val="none"/>
          <w:u w:val="none"/>
          <w14:textFill>
            <w14:solidFill>
              <w14:schemeClr w14:val="tx1"/>
            </w14:solidFill>
          </w14:textFill>
        </w:rPr>
        <w:t>年无政府性基金预算。</w:t>
      </w:r>
    </w:p>
    <w:p>
      <w:pPr>
        <w:tabs>
          <w:tab w:val="center" w:pos="4475"/>
        </w:tabs>
        <w:spacing w:line="560" w:lineRule="exact"/>
        <w:ind w:firstLine="645"/>
        <w:rPr>
          <w:rFonts w:hint="eastAsia" w:ascii="黑体" w:eastAsia="黑体"/>
          <w:color w:val="000000" w:themeColor="text1"/>
          <w:szCs w:val="32"/>
          <w:highlight w:val="yellow"/>
          <w:lang w:eastAsia="zh-CN"/>
          <w14:textFill>
            <w14:solidFill>
              <w14:schemeClr w14:val="tx1"/>
            </w14:solidFill>
          </w14:textFill>
        </w:rPr>
      </w:pPr>
      <w:r>
        <w:rPr>
          <w:rFonts w:hint="eastAsia" w:ascii="黑体" w:eastAsia="黑体"/>
          <w:color w:val="000000" w:themeColor="text1"/>
          <w:szCs w:val="32"/>
          <w:highlight w:val="none"/>
          <w:lang w:eastAsia="zh-CN"/>
          <w14:textFill>
            <w14:solidFill>
              <w14:schemeClr w14:val="tx1"/>
            </w14:solidFill>
          </w14:textFill>
        </w:rPr>
        <w:t>五</w:t>
      </w:r>
      <w:r>
        <w:rPr>
          <w:rFonts w:hint="eastAsia" w:ascii="黑体" w:eastAsia="黑体"/>
          <w:color w:val="000000" w:themeColor="text1"/>
          <w:szCs w:val="32"/>
          <w:highlight w:val="none"/>
          <w14:textFill>
            <w14:solidFill>
              <w14:schemeClr w14:val="tx1"/>
            </w14:solidFill>
          </w14:textFill>
        </w:rPr>
        <w:t>、</w:t>
      </w:r>
      <w:r>
        <w:rPr>
          <w:rFonts w:hint="eastAsia" w:ascii="黑体" w:eastAsia="黑体"/>
          <w:color w:val="000000" w:themeColor="text1"/>
          <w:szCs w:val="32"/>
          <w:highlight w:val="none"/>
          <w:lang w:eastAsia="zh-CN"/>
          <w14:textFill>
            <w14:solidFill>
              <w14:schemeClr w14:val="tx1"/>
            </w14:solidFill>
          </w14:textFill>
        </w:rPr>
        <w:t>国有资本经营</w:t>
      </w:r>
      <w:r>
        <w:rPr>
          <w:rFonts w:hint="eastAsia" w:ascii="黑体" w:eastAsia="黑体"/>
          <w:color w:val="000000" w:themeColor="text1"/>
          <w:szCs w:val="32"/>
          <w:highlight w:val="none"/>
          <w14:textFill>
            <w14:solidFill>
              <w14:schemeClr w14:val="tx1"/>
            </w14:solidFill>
          </w14:textFill>
        </w:rPr>
        <w:t>预算支出情况说明</w:t>
      </w:r>
    </w:p>
    <w:p>
      <w:pPr>
        <w:tabs>
          <w:tab w:val="center" w:pos="4475"/>
        </w:tabs>
        <w:spacing w:line="600" w:lineRule="exact"/>
        <w:ind w:firstLine="645"/>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宋体"/>
          <w:b w:val="0"/>
          <w:bCs w:val="0"/>
          <w:color w:val="000000" w:themeColor="text1"/>
          <w:szCs w:val="32"/>
          <w:highlight w:val="none"/>
          <w:u w:val="none"/>
          <w14:textFill>
            <w14:solidFill>
              <w14:schemeClr w14:val="tx1"/>
            </w14:solidFill>
          </w14:textFill>
        </w:rPr>
        <w:t>我</w:t>
      </w:r>
      <w:r>
        <w:rPr>
          <w:rFonts w:hint="eastAsia" w:ascii="仿宋_GB2312" w:hAnsi="宋体"/>
          <w:b w:val="0"/>
          <w:bCs w:val="0"/>
          <w:color w:val="000000" w:themeColor="text1"/>
          <w:szCs w:val="32"/>
          <w:highlight w:val="none"/>
          <w:u w:val="none"/>
          <w:lang w:eastAsia="zh-CN"/>
          <w14:textFill>
            <w14:solidFill>
              <w14:schemeClr w14:val="tx1"/>
            </w14:solidFill>
          </w14:textFill>
        </w:rPr>
        <w:t>单位2026</w:t>
      </w:r>
      <w:r>
        <w:rPr>
          <w:rFonts w:hint="eastAsia" w:ascii="仿宋_GB2312" w:hAnsi="宋体"/>
          <w:b w:val="0"/>
          <w:bCs w:val="0"/>
          <w:color w:val="000000" w:themeColor="text1"/>
          <w:szCs w:val="32"/>
          <w:highlight w:val="none"/>
          <w:u w:val="none"/>
          <w14:textFill>
            <w14:solidFill>
              <w14:schemeClr w14:val="tx1"/>
            </w14:solidFill>
          </w14:textFill>
        </w:rPr>
        <w:t>年无</w:t>
      </w:r>
      <w:r>
        <w:rPr>
          <w:rFonts w:hint="eastAsia" w:ascii="仿宋_GB2312" w:hAnsi="宋体"/>
          <w:b w:val="0"/>
          <w:bCs w:val="0"/>
          <w:color w:val="000000" w:themeColor="text1"/>
          <w:szCs w:val="32"/>
          <w:highlight w:val="none"/>
          <w:u w:val="none"/>
          <w:lang w:eastAsia="zh-CN"/>
          <w14:textFill>
            <w14:solidFill>
              <w14:schemeClr w14:val="tx1"/>
            </w14:solidFill>
          </w14:textFill>
        </w:rPr>
        <w:t>国有资本经营</w:t>
      </w:r>
      <w:r>
        <w:rPr>
          <w:rFonts w:hint="eastAsia" w:ascii="仿宋_GB2312" w:hAnsi="宋体"/>
          <w:b w:val="0"/>
          <w:bCs w:val="0"/>
          <w:color w:val="000000" w:themeColor="text1"/>
          <w:szCs w:val="32"/>
          <w:highlight w:val="none"/>
          <w:u w:val="none"/>
          <w14:textFill>
            <w14:solidFill>
              <w14:schemeClr w14:val="tx1"/>
            </w14:solidFill>
          </w14:textFill>
        </w:rPr>
        <w:t>预算。</w:t>
      </w:r>
    </w:p>
    <w:p>
      <w:pPr>
        <w:numPr>
          <w:ilvl w:val="0"/>
          <w:numId w:val="3"/>
        </w:numPr>
        <w:tabs>
          <w:tab w:val="center" w:pos="4475"/>
        </w:tabs>
        <w:spacing w:line="560" w:lineRule="exact"/>
        <w:ind w:firstLine="645" w:firstLineChars="0"/>
        <w:rPr>
          <w:rFonts w:hint="eastAsia" w:ascii="黑体" w:eastAsia="黑体"/>
          <w:color w:val="000000" w:themeColor="text1"/>
          <w:szCs w:val="32"/>
          <w14:textFill>
            <w14:solidFill>
              <w14:schemeClr w14:val="tx1"/>
            </w14:solidFill>
          </w14:textFill>
        </w:rPr>
      </w:pPr>
      <w:r>
        <w:rPr>
          <w:rFonts w:hint="eastAsia" w:ascii="黑体" w:eastAsia="黑体"/>
          <w:color w:val="000000" w:themeColor="text1"/>
          <w:szCs w:val="32"/>
          <w14:textFill>
            <w14:solidFill>
              <w14:schemeClr w14:val="tx1"/>
            </w14:solidFill>
          </w14:textFill>
        </w:rPr>
        <w:t>一般公共预算“三公”经费支出情况说明</w:t>
      </w:r>
    </w:p>
    <w:p>
      <w:pPr>
        <w:tabs>
          <w:tab w:val="center" w:pos="4475"/>
        </w:tabs>
        <w:spacing w:line="560" w:lineRule="exact"/>
        <w:ind w:firstLine="645"/>
        <w:rPr>
          <w:rFonts w:hint="eastAsia" w:ascii="仿宋_GB2312" w:hAnsi="宋体"/>
          <w:color w:val="000000" w:themeColor="text1"/>
          <w:szCs w:val="32"/>
          <w14:textFill>
            <w14:solidFill>
              <w14:schemeClr w14:val="tx1"/>
            </w14:solidFill>
          </w14:textFill>
        </w:rPr>
      </w:pPr>
      <w:r>
        <w:rPr>
          <w:rFonts w:hint="eastAsia" w:ascii="仿宋_GB2312" w:hAnsi="宋体"/>
          <w:color w:val="000000" w:themeColor="text1"/>
          <w:szCs w:val="32"/>
          <w14:textFill>
            <w14:solidFill>
              <w14:schemeClr w14:val="tx1"/>
            </w14:solidFill>
          </w14:textFill>
        </w:rPr>
        <w:t>我单位</w:t>
      </w:r>
      <w:r>
        <w:rPr>
          <w:rFonts w:hint="eastAsia" w:ascii="仿宋_GB2312"/>
          <w:color w:val="000000" w:themeColor="text1"/>
          <w:lang w:eastAsia="zh-CN"/>
          <w14:textFill>
            <w14:solidFill>
              <w14:schemeClr w14:val="tx1"/>
            </w14:solidFill>
          </w14:textFill>
        </w:rPr>
        <w:t>2026</w:t>
      </w:r>
      <w:r>
        <w:rPr>
          <w:rFonts w:hint="eastAsia" w:ascii="仿宋_GB2312"/>
          <w:color w:val="000000" w:themeColor="text1"/>
          <w14:textFill>
            <w14:solidFill>
              <w14:schemeClr w14:val="tx1"/>
            </w14:solidFill>
          </w14:textFill>
        </w:rPr>
        <w:t>年一般公共预算</w:t>
      </w:r>
      <w:r>
        <w:rPr>
          <w:rFonts w:hint="eastAsia" w:ascii="仿宋_GB2312"/>
          <w:bCs/>
          <w:color w:val="000000" w:themeColor="text1"/>
          <w14:textFill>
            <w14:solidFill>
              <w14:schemeClr w14:val="tx1"/>
            </w14:solidFill>
          </w14:textFill>
        </w:rPr>
        <w:t>安排的“三公”经费支出预算</w:t>
      </w:r>
      <w:r>
        <w:rPr>
          <w:rFonts w:hint="eastAsia" w:ascii="仿宋_GB2312"/>
          <w:bCs/>
          <w:color w:val="000000" w:themeColor="text1"/>
          <w:lang w:val="en-US" w:eastAsia="zh-CN"/>
          <w14:textFill>
            <w14:solidFill>
              <w14:schemeClr w14:val="tx1"/>
            </w14:solidFill>
          </w14:textFill>
        </w:rPr>
        <w:t>0.99万元</w:t>
      </w:r>
      <w:r>
        <w:rPr>
          <w:rFonts w:hint="eastAsia" w:ascii="仿宋_GB2312"/>
          <w:bCs/>
          <w:color w:val="000000" w:themeColor="text1"/>
          <w14:textFill>
            <w14:solidFill>
              <w14:schemeClr w14:val="tx1"/>
            </w14:solidFill>
          </w14:textFill>
        </w:rPr>
        <w:t>，同口径比202</w:t>
      </w:r>
      <w:r>
        <w:rPr>
          <w:rFonts w:hint="eastAsia" w:ascii="仿宋_GB2312"/>
          <w:bCs/>
          <w:color w:val="000000" w:themeColor="text1"/>
          <w:lang w:val="en-US" w:eastAsia="zh-CN"/>
          <w14:textFill>
            <w14:solidFill>
              <w14:schemeClr w14:val="tx1"/>
            </w14:solidFill>
          </w14:textFill>
        </w:rPr>
        <w:t>5</w:t>
      </w:r>
      <w:r>
        <w:rPr>
          <w:rFonts w:hint="eastAsia" w:ascii="仿宋_GB2312"/>
          <w:bCs/>
          <w:color w:val="000000" w:themeColor="text1"/>
          <w14:textFill>
            <w14:solidFill>
              <w14:schemeClr w14:val="tx1"/>
            </w14:solidFill>
          </w14:textFill>
        </w:rPr>
        <w:t>年减少</w:t>
      </w:r>
      <w:r>
        <w:rPr>
          <w:rFonts w:hint="eastAsia" w:ascii="仿宋_GB2312"/>
          <w:bCs/>
          <w:color w:val="000000" w:themeColor="text1"/>
          <w:lang w:val="en-US" w:eastAsia="zh-CN"/>
          <w14:textFill>
            <w14:solidFill>
              <w14:schemeClr w14:val="tx1"/>
            </w14:solidFill>
          </w14:textFill>
        </w:rPr>
        <w:t>2.03</w:t>
      </w:r>
      <w:r>
        <w:rPr>
          <w:rFonts w:hint="eastAsia" w:ascii="仿宋_GB2312"/>
          <w:bCs/>
          <w:color w:val="000000" w:themeColor="text1"/>
          <w14:textFill>
            <w14:solidFill>
              <w14:schemeClr w14:val="tx1"/>
            </w14:solidFill>
          </w14:textFill>
        </w:rPr>
        <w:t>万元，下降</w:t>
      </w:r>
      <w:r>
        <w:rPr>
          <w:rFonts w:hint="eastAsia" w:ascii="仿宋_GB2312"/>
          <w:bCs/>
          <w:color w:val="000000" w:themeColor="text1"/>
          <w:lang w:val="en-US" w:eastAsia="zh-CN"/>
          <w14:textFill>
            <w14:solidFill>
              <w14:schemeClr w14:val="tx1"/>
            </w14:solidFill>
          </w14:textFill>
        </w:rPr>
        <w:t>67.22</w:t>
      </w:r>
      <w:r>
        <w:rPr>
          <w:rFonts w:hint="eastAsia" w:ascii="仿宋_GB2312"/>
          <w:bCs/>
          <w:color w:val="000000" w:themeColor="text1"/>
          <w14:textFill>
            <w14:solidFill>
              <w14:schemeClr w14:val="tx1"/>
            </w14:solidFill>
          </w14:textFill>
        </w:rPr>
        <w:t>%，具体如下：</w:t>
      </w:r>
    </w:p>
    <w:p>
      <w:pPr>
        <w:tabs>
          <w:tab w:val="center" w:pos="4475"/>
        </w:tabs>
        <w:spacing w:line="560" w:lineRule="exact"/>
        <w:ind w:firstLine="645"/>
        <w:rPr>
          <w:rFonts w:hint="eastAsia" w:ascii="仿宋_GB2312" w:hAnsi="Arial" w:cs="Arial"/>
          <w:color w:val="000000" w:themeColor="text1"/>
          <w:kern w:val="0"/>
          <w14:textFill>
            <w14:solidFill>
              <w14:schemeClr w14:val="tx1"/>
            </w14:solidFill>
          </w14:textFill>
        </w:rPr>
      </w:pPr>
      <w:r>
        <w:rPr>
          <w:rFonts w:hint="eastAsia" w:ascii="仿宋_GB2312"/>
          <w:color w:val="000000" w:themeColor="text1"/>
          <w:lang w:eastAsia="zh-CN"/>
          <w14:textFill>
            <w14:solidFill>
              <w14:schemeClr w14:val="tx1"/>
            </w14:solidFill>
          </w14:textFill>
        </w:rPr>
        <w:t>（一）</w:t>
      </w:r>
      <w:r>
        <w:rPr>
          <w:rFonts w:hint="eastAsia" w:ascii="仿宋_GB2312"/>
          <w:color w:val="000000" w:themeColor="text1"/>
          <w14:textFill>
            <w14:solidFill>
              <w14:schemeClr w14:val="tx1"/>
            </w14:solidFill>
          </w14:textFill>
        </w:rPr>
        <w:t>因公出国（境）费</w:t>
      </w:r>
      <w:r>
        <w:rPr>
          <w:rFonts w:hint="eastAsia" w:ascii="仿宋_GB2312" w:hAnsi="宋体"/>
          <w:color w:val="000000" w:themeColor="text1"/>
          <w:szCs w:val="32"/>
          <w:lang w:eastAsia="zh-CN"/>
          <w14:textFill>
            <w14:solidFill>
              <w14:schemeClr w14:val="tx1"/>
            </w14:solidFill>
          </w14:textFill>
        </w:rPr>
        <w:t>2026</w:t>
      </w:r>
      <w:r>
        <w:rPr>
          <w:rFonts w:hint="eastAsia" w:ascii="仿宋_GB2312" w:hAnsi="宋体"/>
          <w:color w:val="000000" w:themeColor="text1"/>
          <w:szCs w:val="32"/>
          <w14:textFill>
            <w14:solidFill>
              <w14:schemeClr w14:val="tx1"/>
            </w14:solidFill>
          </w14:textFill>
        </w:rPr>
        <w:t>年预算安排</w:t>
      </w:r>
      <w:r>
        <w:rPr>
          <w:rFonts w:hint="eastAsia" w:ascii="仿宋_GB2312" w:hAnsi="宋体"/>
          <w:color w:val="000000" w:themeColor="text1"/>
          <w:szCs w:val="32"/>
          <w:lang w:val="en-US" w:eastAsia="zh-CN"/>
          <w14:textFill>
            <w14:solidFill>
              <w14:schemeClr w14:val="tx1"/>
            </w14:solidFill>
          </w14:textFill>
        </w:rPr>
        <w:t>0</w:t>
      </w:r>
      <w:r>
        <w:rPr>
          <w:rFonts w:hint="eastAsia" w:ascii="仿宋_GB2312" w:hAnsi="宋体"/>
          <w:color w:val="000000" w:themeColor="text1"/>
          <w:szCs w:val="32"/>
          <w14:textFill>
            <w14:solidFill>
              <w14:schemeClr w14:val="tx1"/>
            </w14:solidFill>
          </w14:textFill>
        </w:rPr>
        <w:t>万元，</w:t>
      </w:r>
      <w:r>
        <w:rPr>
          <w:rFonts w:hint="eastAsia" w:ascii="仿宋_GB2312" w:hAnsi="仿宋_GB2312" w:eastAsia="仿宋_GB2312" w:cs="仿宋_GB2312"/>
          <w:color w:val="000000" w:themeColor="text1"/>
          <w:szCs w:val="32"/>
          <w14:textFill>
            <w14:solidFill>
              <w14:schemeClr w14:val="tx1"/>
            </w14:solidFill>
          </w14:textFill>
        </w:rPr>
        <w:t>与上年持平</w:t>
      </w:r>
      <w:r>
        <w:rPr>
          <w:rFonts w:hint="eastAsia" w:ascii="仿宋_GB2312" w:hAnsi="Arial" w:cs="Arial"/>
          <w:color w:val="000000" w:themeColor="text1"/>
          <w:kern w:val="0"/>
          <w14:textFill>
            <w14:solidFill>
              <w14:schemeClr w14:val="tx1"/>
            </w14:solidFill>
          </w14:textFill>
        </w:rPr>
        <w:t>。</w:t>
      </w:r>
    </w:p>
    <w:p>
      <w:pPr>
        <w:tabs>
          <w:tab w:val="center" w:pos="4475"/>
        </w:tabs>
        <w:spacing w:line="560" w:lineRule="exact"/>
        <w:ind w:firstLine="645"/>
        <w:rPr>
          <w:rFonts w:hint="eastAsia" w:ascii="仿宋_GB2312" w:hAnsi="宋体"/>
          <w:color w:val="000000" w:themeColor="text1"/>
          <w:szCs w:val="32"/>
          <w14:textFill>
            <w14:solidFill>
              <w14:schemeClr w14:val="tx1"/>
            </w14:solidFill>
          </w14:textFill>
        </w:rPr>
      </w:pPr>
      <w:r>
        <w:rPr>
          <w:rFonts w:hint="eastAsia" w:ascii="仿宋_GB2312"/>
          <w:color w:val="000000" w:themeColor="text1"/>
          <w:lang w:eastAsia="zh-CN"/>
          <w14:textFill>
            <w14:solidFill>
              <w14:schemeClr w14:val="tx1"/>
            </w14:solidFill>
          </w14:textFill>
        </w:rPr>
        <w:t>（二）</w:t>
      </w:r>
      <w:r>
        <w:rPr>
          <w:rFonts w:hint="eastAsia" w:ascii="仿宋_GB2312"/>
          <w:color w:val="000000" w:themeColor="text1"/>
          <w14:textFill>
            <w14:solidFill>
              <w14:schemeClr w14:val="tx1"/>
            </w14:solidFill>
          </w14:textFill>
        </w:rPr>
        <w:t>公务用车购置及运行费</w:t>
      </w:r>
      <w:r>
        <w:rPr>
          <w:rFonts w:hint="eastAsia" w:ascii="仿宋_GB2312" w:hAnsi="宋体"/>
          <w:color w:val="000000" w:themeColor="text1"/>
          <w:szCs w:val="32"/>
          <w:lang w:eastAsia="zh-CN"/>
          <w14:textFill>
            <w14:solidFill>
              <w14:schemeClr w14:val="tx1"/>
            </w14:solidFill>
          </w14:textFill>
        </w:rPr>
        <w:t>2026</w:t>
      </w:r>
      <w:r>
        <w:rPr>
          <w:rFonts w:hint="eastAsia" w:ascii="仿宋_GB2312" w:hAnsi="宋体"/>
          <w:color w:val="000000" w:themeColor="text1"/>
          <w:szCs w:val="32"/>
          <w14:textFill>
            <w14:solidFill>
              <w14:schemeClr w14:val="tx1"/>
            </w14:solidFill>
          </w14:textFill>
        </w:rPr>
        <w:t>年预算安排</w:t>
      </w:r>
      <w:r>
        <w:rPr>
          <w:rFonts w:hint="eastAsia" w:ascii="仿宋_GB2312" w:hAnsi="宋体"/>
          <w:color w:val="000000" w:themeColor="text1"/>
          <w:szCs w:val="32"/>
          <w:lang w:val="en-US" w:eastAsia="zh-CN"/>
          <w14:textFill>
            <w14:solidFill>
              <w14:schemeClr w14:val="tx1"/>
            </w14:solidFill>
          </w14:textFill>
        </w:rPr>
        <w:t>0</w:t>
      </w:r>
      <w:r>
        <w:rPr>
          <w:rFonts w:hint="eastAsia" w:ascii="仿宋_GB2312" w:hAnsi="宋体"/>
          <w:color w:val="000000" w:themeColor="text1"/>
          <w:szCs w:val="32"/>
          <w14:textFill>
            <w14:solidFill>
              <w14:schemeClr w14:val="tx1"/>
            </w14:solidFill>
          </w14:textFill>
        </w:rPr>
        <w:t>万元，比上年减少</w:t>
      </w:r>
      <w:r>
        <w:rPr>
          <w:rFonts w:hint="eastAsia" w:ascii="仿宋_GB2312" w:hAnsi="宋体"/>
          <w:color w:val="000000" w:themeColor="text1"/>
          <w:szCs w:val="32"/>
          <w:lang w:val="en-US" w:eastAsia="zh-CN"/>
          <w14:textFill>
            <w14:solidFill>
              <w14:schemeClr w14:val="tx1"/>
            </w14:solidFill>
          </w14:textFill>
        </w:rPr>
        <w:t>2.78</w:t>
      </w:r>
      <w:r>
        <w:rPr>
          <w:rFonts w:hint="eastAsia" w:ascii="仿宋_GB2312" w:hAnsi="宋体"/>
          <w:color w:val="000000" w:themeColor="text1"/>
          <w:szCs w:val="32"/>
          <w14:textFill>
            <w14:solidFill>
              <w14:schemeClr w14:val="tx1"/>
            </w14:solidFill>
          </w14:textFill>
        </w:rPr>
        <w:t>万元，下降</w:t>
      </w:r>
      <w:r>
        <w:rPr>
          <w:rFonts w:hint="eastAsia" w:ascii="仿宋_GB2312" w:hAnsi="宋体"/>
          <w:color w:val="000000" w:themeColor="text1"/>
          <w:szCs w:val="32"/>
          <w:lang w:val="en-US" w:eastAsia="zh-CN"/>
          <w14:textFill>
            <w14:solidFill>
              <w14:schemeClr w14:val="tx1"/>
            </w14:solidFill>
          </w14:textFill>
        </w:rPr>
        <w:t>100</w:t>
      </w:r>
      <w:r>
        <w:rPr>
          <w:rFonts w:hint="eastAsia" w:ascii="仿宋_GB2312" w:hAnsi="宋体"/>
          <w:color w:val="000000" w:themeColor="text1"/>
          <w:szCs w:val="32"/>
          <w14:textFill>
            <w14:solidFill>
              <w14:schemeClr w14:val="tx1"/>
            </w14:solidFill>
          </w14:textFill>
        </w:rPr>
        <w:t>%</w:t>
      </w:r>
      <w:r>
        <w:rPr>
          <w:rFonts w:hint="eastAsia" w:ascii="仿宋_GB2312" w:hAnsi="宋体"/>
          <w:color w:val="000000" w:themeColor="text1"/>
          <w:szCs w:val="32"/>
          <w:lang w:eastAsia="zh-CN"/>
          <w14:textFill>
            <w14:solidFill>
              <w14:schemeClr w14:val="tx1"/>
            </w14:solidFill>
          </w14:textFill>
        </w:rPr>
        <w:t>，</w:t>
      </w:r>
      <w:r>
        <w:rPr>
          <w:rFonts w:hint="eastAsia" w:ascii="仿宋_GB2312" w:hAnsi="宋体"/>
          <w:color w:val="000000" w:themeColor="text1"/>
          <w:szCs w:val="32"/>
          <w14:textFill>
            <w14:solidFill>
              <w14:schemeClr w14:val="tx1"/>
            </w14:solidFill>
          </w14:textFill>
        </w:rPr>
        <w:t>其中：</w:t>
      </w:r>
    </w:p>
    <w:p>
      <w:pPr>
        <w:tabs>
          <w:tab w:val="center" w:pos="4475"/>
        </w:tabs>
        <w:spacing w:line="560" w:lineRule="exact"/>
        <w:ind w:firstLine="645"/>
        <w:rPr>
          <w:rFonts w:hint="eastAsia" w:ascii="仿宋_GB2312" w:hAnsi="Arial" w:eastAsia="仿宋_GB2312" w:cs="Arial"/>
          <w:color w:val="000000" w:themeColor="text1"/>
          <w:kern w:val="0"/>
          <w:lang w:eastAsia="zh-CN"/>
          <w14:textFill>
            <w14:solidFill>
              <w14:schemeClr w14:val="tx1"/>
            </w14:solidFill>
          </w14:textFill>
        </w:rPr>
      </w:pPr>
      <w:r>
        <w:rPr>
          <w:rFonts w:hint="eastAsia" w:ascii="仿宋_GB2312" w:hAnsi="宋体"/>
          <w:color w:val="000000" w:themeColor="text1"/>
          <w:szCs w:val="32"/>
          <w14:textFill>
            <w14:solidFill>
              <w14:schemeClr w14:val="tx1"/>
            </w14:solidFill>
          </w14:textFill>
        </w:rPr>
        <w:t>公务用车购置费</w:t>
      </w:r>
      <w:r>
        <w:rPr>
          <w:rFonts w:hint="eastAsia" w:ascii="仿宋_GB2312" w:hAnsi="宋体"/>
          <w:color w:val="000000" w:themeColor="text1"/>
          <w:szCs w:val="32"/>
          <w:lang w:eastAsia="zh-CN"/>
          <w14:textFill>
            <w14:solidFill>
              <w14:schemeClr w14:val="tx1"/>
            </w14:solidFill>
          </w14:textFill>
        </w:rPr>
        <w:t>2026</w:t>
      </w:r>
      <w:r>
        <w:rPr>
          <w:rFonts w:hint="eastAsia" w:ascii="仿宋_GB2312" w:hAnsi="宋体"/>
          <w:color w:val="000000" w:themeColor="text1"/>
          <w:szCs w:val="32"/>
          <w14:textFill>
            <w14:solidFill>
              <w14:schemeClr w14:val="tx1"/>
            </w14:solidFill>
          </w14:textFill>
        </w:rPr>
        <w:t>年预算安排</w:t>
      </w:r>
      <w:r>
        <w:rPr>
          <w:rFonts w:hint="eastAsia" w:ascii="仿宋_GB2312" w:hAnsi="宋体"/>
          <w:color w:val="000000" w:themeColor="text1"/>
          <w:szCs w:val="32"/>
          <w:lang w:val="en-US" w:eastAsia="zh-CN"/>
          <w14:textFill>
            <w14:solidFill>
              <w14:schemeClr w14:val="tx1"/>
            </w14:solidFill>
          </w14:textFill>
        </w:rPr>
        <w:t>0</w:t>
      </w:r>
      <w:r>
        <w:rPr>
          <w:rFonts w:hint="eastAsia" w:ascii="仿宋_GB2312" w:hAnsi="宋体"/>
          <w:color w:val="000000" w:themeColor="text1"/>
          <w:szCs w:val="32"/>
          <w14:textFill>
            <w14:solidFill>
              <w14:schemeClr w14:val="tx1"/>
            </w14:solidFill>
          </w14:textFill>
        </w:rPr>
        <w:t>万元，</w:t>
      </w:r>
      <w:r>
        <w:rPr>
          <w:rFonts w:hint="eastAsia" w:ascii="仿宋_GB2312" w:hAnsi="仿宋_GB2312" w:eastAsia="仿宋_GB2312" w:cs="仿宋_GB2312"/>
          <w:color w:val="000000" w:themeColor="text1"/>
          <w:szCs w:val="32"/>
          <w14:textFill>
            <w14:solidFill>
              <w14:schemeClr w14:val="tx1"/>
            </w14:solidFill>
          </w14:textFill>
        </w:rPr>
        <w:t>与上年持平</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lang w:eastAsia="zh-CN"/>
          <w14:textFill>
            <w14:solidFill>
              <w14:schemeClr w14:val="tx1"/>
            </w14:solidFill>
          </w14:textFill>
        </w:rPr>
        <w:t>无购车计划</w:t>
      </w:r>
      <w:r>
        <w:rPr>
          <w:rFonts w:hint="eastAsia" w:ascii="仿宋_GB2312" w:hAnsi="仿宋_GB2312" w:cs="仿宋_GB2312"/>
          <w:color w:val="000000" w:themeColor="text1"/>
          <w:szCs w:val="32"/>
          <w:lang w:eastAsia="zh-CN"/>
          <w14:textFill>
            <w14:solidFill>
              <w14:schemeClr w14:val="tx1"/>
            </w14:solidFill>
          </w14:textFill>
        </w:rPr>
        <w:t>。</w:t>
      </w:r>
    </w:p>
    <w:p>
      <w:pPr>
        <w:tabs>
          <w:tab w:val="center" w:pos="4475"/>
        </w:tabs>
        <w:spacing w:line="560" w:lineRule="exact"/>
        <w:ind w:firstLine="645"/>
        <w:rPr>
          <w:rFonts w:hint="eastAsia" w:ascii="黑体" w:eastAsia="黑体"/>
          <w:color w:val="000000" w:themeColor="text1"/>
          <w:szCs w:val="32"/>
          <w:lang w:eastAsia="zh-CN"/>
          <w14:textFill>
            <w14:solidFill>
              <w14:schemeClr w14:val="tx1"/>
            </w14:solidFill>
          </w14:textFill>
        </w:rPr>
      </w:pPr>
      <w:r>
        <w:rPr>
          <w:rFonts w:hint="eastAsia" w:ascii="仿宋_GB2312" w:hAnsi="宋体"/>
          <w:color w:val="000000" w:themeColor="text1"/>
          <w:szCs w:val="32"/>
          <w14:textFill>
            <w14:solidFill>
              <w14:schemeClr w14:val="tx1"/>
            </w14:solidFill>
          </w14:textFill>
        </w:rPr>
        <w:t>公务用车运行维护费</w:t>
      </w:r>
      <w:r>
        <w:rPr>
          <w:rFonts w:hint="eastAsia" w:ascii="仿宋_GB2312" w:hAnsi="宋体"/>
          <w:color w:val="000000" w:themeColor="text1"/>
          <w:szCs w:val="32"/>
          <w:lang w:eastAsia="zh-CN"/>
          <w14:textFill>
            <w14:solidFill>
              <w14:schemeClr w14:val="tx1"/>
            </w14:solidFill>
          </w14:textFill>
        </w:rPr>
        <w:t>2026</w:t>
      </w:r>
      <w:r>
        <w:rPr>
          <w:rFonts w:hint="eastAsia" w:ascii="仿宋_GB2312" w:hAnsi="宋体"/>
          <w:color w:val="000000" w:themeColor="text1"/>
          <w:szCs w:val="32"/>
          <w14:textFill>
            <w14:solidFill>
              <w14:schemeClr w14:val="tx1"/>
            </w14:solidFill>
          </w14:textFill>
        </w:rPr>
        <w:t>年预算安排</w:t>
      </w:r>
      <w:r>
        <w:rPr>
          <w:rFonts w:hint="eastAsia" w:ascii="仿宋_GB2312" w:hAnsi="宋体"/>
          <w:color w:val="000000" w:themeColor="text1"/>
          <w:szCs w:val="32"/>
          <w:lang w:val="en-US" w:eastAsia="zh-CN"/>
          <w14:textFill>
            <w14:solidFill>
              <w14:schemeClr w14:val="tx1"/>
            </w14:solidFill>
          </w14:textFill>
        </w:rPr>
        <w:t>0</w:t>
      </w:r>
      <w:r>
        <w:rPr>
          <w:rFonts w:hint="eastAsia" w:ascii="仿宋_GB2312" w:hAnsi="宋体"/>
          <w:color w:val="000000" w:themeColor="text1"/>
          <w:szCs w:val="32"/>
          <w14:textFill>
            <w14:solidFill>
              <w14:schemeClr w14:val="tx1"/>
            </w14:solidFill>
          </w14:textFill>
        </w:rPr>
        <w:t>万元，比上年减少</w:t>
      </w:r>
      <w:r>
        <w:rPr>
          <w:rFonts w:hint="eastAsia" w:ascii="仿宋_GB2312" w:hAnsi="宋体"/>
          <w:color w:val="000000" w:themeColor="text1"/>
          <w:szCs w:val="32"/>
          <w:lang w:val="en-US" w:eastAsia="zh-CN"/>
          <w14:textFill>
            <w14:solidFill>
              <w14:schemeClr w14:val="tx1"/>
            </w14:solidFill>
          </w14:textFill>
        </w:rPr>
        <w:t>2.78</w:t>
      </w:r>
      <w:r>
        <w:rPr>
          <w:rFonts w:hint="eastAsia" w:ascii="仿宋_GB2312" w:hAnsi="宋体"/>
          <w:color w:val="000000" w:themeColor="text1"/>
          <w:szCs w:val="32"/>
          <w14:textFill>
            <w14:solidFill>
              <w14:schemeClr w14:val="tx1"/>
            </w14:solidFill>
          </w14:textFill>
        </w:rPr>
        <w:t>万元，下降</w:t>
      </w:r>
      <w:r>
        <w:rPr>
          <w:rFonts w:hint="eastAsia" w:ascii="仿宋_GB2312" w:hAnsi="宋体"/>
          <w:color w:val="000000" w:themeColor="text1"/>
          <w:szCs w:val="32"/>
          <w:lang w:val="en-US" w:eastAsia="zh-CN"/>
          <w14:textFill>
            <w14:solidFill>
              <w14:schemeClr w14:val="tx1"/>
            </w14:solidFill>
          </w14:textFill>
        </w:rPr>
        <w:t>100</w:t>
      </w:r>
      <w:r>
        <w:rPr>
          <w:rFonts w:hint="eastAsia" w:ascii="仿宋_GB2312" w:hAnsi="宋体"/>
          <w:color w:val="000000" w:themeColor="text1"/>
          <w:szCs w:val="32"/>
          <w14:textFill>
            <w14:solidFill>
              <w14:schemeClr w14:val="tx1"/>
            </w14:solidFill>
          </w14:textFill>
        </w:rPr>
        <w:t>%，</w:t>
      </w:r>
      <w:r>
        <w:rPr>
          <w:rFonts w:hint="eastAsia" w:ascii="仿宋_GB2312" w:hAnsi="Arial" w:cs="Arial"/>
          <w:color w:val="000000" w:themeColor="text1"/>
          <w:kern w:val="0"/>
          <w14:textFill>
            <w14:solidFill>
              <w14:schemeClr w14:val="tx1"/>
            </w14:solidFill>
          </w14:textFill>
        </w:rPr>
        <w:t>减少的主要原因</w:t>
      </w:r>
      <w:r>
        <w:rPr>
          <w:rFonts w:hint="eastAsia" w:ascii="仿宋_GB2312" w:hAnsi="仿宋_GB2312" w:eastAsia="仿宋_GB2312" w:cs="仿宋_GB2312"/>
          <w:color w:val="000000" w:themeColor="text1"/>
          <w:u w:val="none"/>
          <w:lang w:eastAsia="zh-CN"/>
          <w14:textFill>
            <w14:solidFill>
              <w14:schemeClr w14:val="tx1"/>
            </w14:solidFill>
          </w14:textFill>
        </w:rPr>
        <w:t>落实过紧日子，压缩</w:t>
      </w:r>
      <w:r>
        <w:rPr>
          <w:rFonts w:hint="eastAsia" w:ascii="仿宋_GB2312" w:hAnsi="仿宋_GB2312" w:cs="仿宋_GB2312"/>
          <w:color w:val="000000" w:themeColor="text1"/>
          <w:u w:val="none"/>
          <w:lang w:eastAsia="zh-CN"/>
          <w14:textFill>
            <w14:solidFill>
              <w14:schemeClr w14:val="tx1"/>
            </w14:solidFill>
          </w14:textFill>
        </w:rPr>
        <w:t>公车运行相关</w:t>
      </w:r>
      <w:r>
        <w:rPr>
          <w:rFonts w:hint="eastAsia" w:ascii="仿宋_GB2312" w:hAnsi="仿宋_GB2312" w:eastAsia="仿宋_GB2312" w:cs="仿宋_GB2312"/>
          <w:color w:val="000000" w:themeColor="text1"/>
          <w:u w:val="none"/>
          <w:lang w:eastAsia="zh-CN"/>
          <w14:textFill>
            <w14:solidFill>
              <w14:schemeClr w14:val="tx1"/>
            </w14:solidFill>
          </w14:textFill>
        </w:rPr>
        <w:t>经费开支</w:t>
      </w:r>
      <w:r>
        <w:rPr>
          <w:rFonts w:hint="eastAsia" w:ascii="仿宋_GB2312" w:hAnsi="Arial" w:cs="Arial"/>
          <w:color w:val="000000" w:themeColor="text1"/>
          <w:kern w:val="0"/>
          <w14:textFill>
            <w14:solidFill>
              <w14:schemeClr w14:val="tx1"/>
            </w14:solidFill>
          </w14:textFill>
        </w:rPr>
        <w:t>。</w:t>
      </w:r>
    </w:p>
    <w:p>
      <w:pPr>
        <w:numPr>
          <w:ilvl w:val="0"/>
          <w:numId w:val="0"/>
        </w:numPr>
        <w:tabs>
          <w:tab w:val="center" w:pos="4475"/>
        </w:tabs>
        <w:spacing w:line="560" w:lineRule="exact"/>
        <w:ind w:firstLine="640" w:firstLineChars="200"/>
        <w:rPr>
          <w:rFonts w:hint="eastAsia" w:ascii="仿宋_GB2312" w:hAnsi="仿宋_GB2312" w:eastAsia="仿宋_GB2312" w:cs="仿宋_GB2312"/>
          <w:color w:val="000000" w:themeColor="text1"/>
          <w:kern w:val="0"/>
          <w:lang w:eastAsia="zh-CN"/>
          <w14:textFill>
            <w14:solidFill>
              <w14:schemeClr w14:val="tx1"/>
            </w14:solidFill>
          </w14:textFill>
        </w:rPr>
      </w:pPr>
      <w:r>
        <w:rPr>
          <w:rFonts w:hint="eastAsia" w:ascii="仿宋_GB2312"/>
          <w:color w:val="000000" w:themeColor="text1"/>
          <w:lang w:eastAsia="zh-CN"/>
          <w14:textFill>
            <w14:solidFill>
              <w14:schemeClr w14:val="tx1"/>
            </w14:solidFill>
          </w14:textFill>
        </w:rPr>
        <w:t>（三）</w:t>
      </w:r>
      <w:r>
        <w:rPr>
          <w:rFonts w:hint="eastAsia" w:ascii="仿宋_GB2312"/>
          <w:color w:val="000000" w:themeColor="text1"/>
          <w14:textFill>
            <w14:solidFill>
              <w14:schemeClr w14:val="tx1"/>
            </w14:solidFill>
          </w14:textFill>
        </w:rPr>
        <w:t>公务接待费</w:t>
      </w:r>
      <w:r>
        <w:rPr>
          <w:rFonts w:hint="eastAsia" w:ascii="仿宋_GB2312" w:hAnsi="宋体"/>
          <w:color w:val="000000" w:themeColor="text1"/>
          <w:szCs w:val="32"/>
          <w:lang w:eastAsia="zh-CN"/>
          <w14:textFill>
            <w14:solidFill>
              <w14:schemeClr w14:val="tx1"/>
            </w14:solidFill>
          </w14:textFill>
        </w:rPr>
        <w:t>2026</w:t>
      </w:r>
      <w:r>
        <w:rPr>
          <w:rFonts w:hint="eastAsia" w:ascii="仿宋_GB2312" w:hAnsi="宋体"/>
          <w:color w:val="000000" w:themeColor="text1"/>
          <w:szCs w:val="32"/>
          <w14:textFill>
            <w14:solidFill>
              <w14:schemeClr w14:val="tx1"/>
            </w14:solidFill>
          </w14:textFill>
        </w:rPr>
        <w:t>年预算安排</w:t>
      </w:r>
      <w:r>
        <w:rPr>
          <w:rFonts w:hint="eastAsia" w:ascii="仿宋_GB2312" w:hAnsi="宋体"/>
          <w:color w:val="000000" w:themeColor="text1"/>
          <w:szCs w:val="32"/>
          <w:lang w:val="en-US" w:eastAsia="zh-CN"/>
          <w14:textFill>
            <w14:solidFill>
              <w14:schemeClr w14:val="tx1"/>
            </w14:solidFill>
          </w14:textFill>
        </w:rPr>
        <w:t>0.09万元0.02</w:t>
      </w:r>
      <w:r>
        <w:rPr>
          <w:rFonts w:hint="eastAsia" w:ascii="仿宋_GB2312" w:hAnsi="宋体"/>
          <w:color w:val="000000" w:themeColor="text1"/>
          <w:szCs w:val="32"/>
          <w14:textFill>
            <w14:solidFill>
              <w14:schemeClr w14:val="tx1"/>
            </w14:solidFill>
          </w14:textFill>
        </w:rPr>
        <w:t>万元，比上年</w:t>
      </w:r>
      <w:r>
        <w:rPr>
          <w:rFonts w:hint="eastAsia" w:ascii="仿宋_GB2312" w:hAnsi="宋体"/>
          <w:color w:val="000000" w:themeColor="text1"/>
          <w:szCs w:val="32"/>
          <w:lang w:eastAsia="zh-CN"/>
          <w14:textFill>
            <w14:solidFill>
              <w14:schemeClr w14:val="tx1"/>
            </w14:solidFill>
          </w14:textFill>
        </w:rPr>
        <w:t>增加</w:t>
      </w:r>
      <w:r>
        <w:rPr>
          <w:rFonts w:hint="eastAsia" w:ascii="仿宋_GB2312" w:hAnsi="宋体"/>
          <w:color w:val="000000" w:themeColor="text1"/>
          <w:szCs w:val="32"/>
          <w:lang w:val="en-US" w:eastAsia="zh-CN"/>
          <w14:textFill>
            <w14:solidFill>
              <w14:schemeClr w14:val="tx1"/>
            </w14:solidFill>
          </w14:textFill>
        </w:rPr>
        <w:t>0.07</w:t>
      </w:r>
      <w:r>
        <w:rPr>
          <w:rFonts w:hint="eastAsia" w:ascii="仿宋_GB2312" w:hAnsi="宋体"/>
          <w:color w:val="000000" w:themeColor="text1"/>
          <w:szCs w:val="32"/>
          <w14:textFill>
            <w14:solidFill>
              <w14:schemeClr w14:val="tx1"/>
            </w14:solidFill>
          </w14:textFill>
        </w:rPr>
        <w:t>万元，</w:t>
      </w:r>
      <w:r>
        <w:rPr>
          <w:rFonts w:hint="eastAsia" w:ascii="仿宋_GB2312" w:hAnsi="宋体"/>
          <w:color w:val="000000" w:themeColor="text1"/>
          <w:szCs w:val="32"/>
          <w:lang w:eastAsia="zh-CN"/>
          <w14:textFill>
            <w14:solidFill>
              <w14:schemeClr w14:val="tx1"/>
            </w14:solidFill>
          </w14:textFill>
        </w:rPr>
        <w:t>增加</w:t>
      </w:r>
      <w:r>
        <w:rPr>
          <w:rFonts w:hint="eastAsia" w:ascii="仿宋_GB2312" w:hAnsi="宋体"/>
          <w:color w:val="000000" w:themeColor="text1"/>
          <w:szCs w:val="32"/>
          <w:lang w:val="en-US" w:eastAsia="zh-CN"/>
          <w14:textFill>
            <w14:solidFill>
              <w14:schemeClr w14:val="tx1"/>
            </w14:solidFill>
          </w14:textFill>
        </w:rPr>
        <w:t>77.77</w:t>
      </w:r>
      <w:r>
        <w:rPr>
          <w:rFonts w:hint="eastAsia" w:ascii="仿宋_GB2312" w:hAnsi="宋体"/>
          <w:color w:val="000000" w:themeColor="text1"/>
          <w:szCs w:val="32"/>
          <w14:textFill>
            <w14:solidFill>
              <w14:schemeClr w14:val="tx1"/>
            </w14:solidFill>
          </w14:textFill>
        </w:rPr>
        <w:t>%，</w:t>
      </w:r>
      <w:r>
        <w:rPr>
          <w:rFonts w:hint="eastAsia" w:ascii="仿宋_GB2312" w:hAnsi="宋体"/>
          <w:color w:val="000000" w:themeColor="text1"/>
          <w:szCs w:val="32"/>
          <w:lang w:eastAsia="zh-CN"/>
          <w14:textFill>
            <w14:solidFill>
              <w14:schemeClr w14:val="tx1"/>
            </w14:solidFill>
          </w14:textFill>
        </w:rPr>
        <w:t>增加</w:t>
      </w:r>
      <w:r>
        <w:rPr>
          <w:rFonts w:hint="eastAsia" w:ascii="仿宋_GB2312" w:hAnsi="Arial" w:cs="Arial"/>
          <w:color w:val="000000" w:themeColor="text1"/>
          <w:kern w:val="0"/>
          <w14:textFill>
            <w14:solidFill>
              <w14:schemeClr w14:val="tx1"/>
            </w14:solidFill>
          </w14:textFill>
        </w:rPr>
        <w:t>的主要原因是</w:t>
      </w:r>
      <w:r>
        <w:rPr>
          <w:rFonts w:hint="eastAsia" w:ascii="仿宋_GB2312" w:hAnsi="Arial" w:cs="Arial"/>
          <w:color w:val="000000" w:themeColor="text1"/>
          <w:kern w:val="0"/>
          <w:lang w:eastAsia="zh-CN"/>
          <w14:textFill>
            <w14:solidFill>
              <w14:schemeClr w14:val="tx1"/>
            </w14:solidFill>
          </w14:textFill>
        </w:rPr>
        <w:t>确保单位正常公</w:t>
      </w:r>
      <w:r>
        <w:rPr>
          <w:rFonts w:hint="eastAsia" w:ascii="仿宋_GB2312" w:hAnsi="Arial" w:cs="Arial"/>
          <w:color w:val="000000" w:themeColor="text1"/>
          <w:kern w:val="0"/>
          <w:highlight w:val="none"/>
          <w:lang w:eastAsia="zh-CN"/>
          <w14:textFill>
            <w14:solidFill>
              <w14:schemeClr w14:val="tx1"/>
            </w14:solidFill>
          </w14:textFill>
        </w:rPr>
        <w:t>务开支</w:t>
      </w:r>
      <w:r>
        <w:rPr>
          <w:rFonts w:hint="eastAsia" w:ascii="仿宋_GB2312" w:hAnsi="Arial" w:cs="Arial"/>
          <w:color w:val="000000" w:themeColor="text1"/>
          <w:kern w:val="0"/>
          <w:highlight w:val="none"/>
          <w14:textFill>
            <w14:solidFill>
              <w14:schemeClr w14:val="tx1"/>
            </w14:solidFill>
          </w14:textFill>
        </w:rPr>
        <w:t>。</w:t>
      </w:r>
    </w:p>
    <w:p>
      <w:pPr>
        <w:tabs>
          <w:tab w:val="center" w:pos="4475"/>
        </w:tabs>
        <w:spacing w:line="560" w:lineRule="exact"/>
        <w:ind w:firstLine="645"/>
        <w:rPr>
          <w:rFonts w:hint="eastAsia" w:ascii="黑体" w:hAnsi="黑体" w:eastAsia="黑体" w:cs="黑体"/>
          <w:color w:val="000000" w:themeColor="text1"/>
          <w:szCs w:val="32"/>
          <w:lang w:eastAsia="zh-CN"/>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七、事业</w:t>
      </w:r>
      <w:r>
        <w:rPr>
          <w:rFonts w:hint="eastAsia" w:ascii="黑体" w:hAnsi="黑体" w:eastAsia="黑体" w:cs="黑体"/>
          <w:color w:val="000000" w:themeColor="text1"/>
          <w:szCs w:val="32"/>
          <w14:textFill>
            <w14:solidFill>
              <w14:schemeClr w14:val="tx1"/>
            </w14:solidFill>
          </w14:textFill>
        </w:rPr>
        <w:t>运行经费安排情况说明</w:t>
      </w:r>
    </w:p>
    <w:p>
      <w:pPr>
        <w:tabs>
          <w:tab w:val="center" w:pos="4475"/>
        </w:tabs>
        <w:spacing w:line="560" w:lineRule="exact"/>
        <w:ind w:firstLine="645"/>
        <w:rPr>
          <w:rFonts w:hint="default" w:ascii="仿宋_GB2312"/>
          <w:color w:val="000000" w:themeColor="text1"/>
          <w:sz w:val="32"/>
          <w:szCs w:val="32"/>
          <w:lang w:val="en-US" w:eastAsia="zh-CN"/>
          <w14:textFill>
            <w14:solidFill>
              <w14:schemeClr w14:val="tx1"/>
            </w14:solidFill>
          </w14:textFill>
        </w:rPr>
      </w:pPr>
      <w:r>
        <w:rPr>
          <w:rFonts w:hint="eastAsia" w:ascii="仿宋_GB2312" w:hAnsi="宋体" w:cs="Times New Roman"/>
          <w:color w:val="000000" w:themeColor="text1"/>
          <w:szCs w:val="32"/>
          <w:highlight w:val="none"/>
          <w:lang w:eastAsia="zh-CN"/>
          <w14:textFill>
            <w14:solidFill>
              <w14:schemeClr w14:val="tx1"/>
            </w14:solidFill>
          </w14:textFill>
        </w:rPr>
        <w:t>我单位</w:t>
      </w:r>
      <w:r>
        <w:rPr>
          <w:rFonts w:hint="eastAsia" w:ascii="仿宋_GB2312" w:hAnsi="宋体" w:cs="Times New Roman"/>
          <w:color w:val="000000" w:themeColor="text1"/>
          <w:szCs w:val="32"/>
          <w:highlight w:val="none"/>
          <w:lang w:val="en-US" w:eastAsia="zh-CN"/>
          <w14:textFill>
            <w14:solidFill>
              <w14:schemeClr w14:val="tx1"/>
            </w14:solidFill>
          </w14:textFill>
        </w:rPr>
        <w:t>2026年机关</w:t>
      </w:r>
      <w:r>
        <w:rPr>
          <w:rFonts w:hint="eastAsia" w:ascii="仿宋_GB2312" w:hAnsi="宋体" w:cs="Times New Roman"/>
          <w:color w:val="000000" w:themeColor="text1"/>
          <w:szCs w:val="32"/>
          <w:highlight w:val="none"/>
          <w:lang w:eastAsia="zh-CN"/>
          <w14:textFill>
            <w14:solidFill>
              <w14:schemeClr w14:val="tx1"/>
            </w14:solidFill>
          </w14:textFill>
        </w:rPr>
        <w:t>（事业单位）</w:t>
      </w:r>
      <w:r>
        <w:rPr>
          <w:rFonts w:hint="eastAsia" w:ascii="仿宋_GB2312" w:hAnsi="宋体" w:cs="Times New Roman"/>
          <w:color w:val="000000" w:themeColor="text1"/>
          <w:szCs w:val="32"/>
          <w:highlight w:val="none"/>
          <w:lang w:val="en-US" w:eastAsia="zh-CN"/>
          <w14:textFill>
            <w14:solidFill>
              <w14:schemeClr w14:val="tx1"/>
            </w14:solidFill>
          </w14:textFill>
        </w:rPr>
        <w:t>运行经费预算66.17万元18.56万元，较上年增加</w:t>
      </w:r>
      <w:r>
        <w:rPr>
          <w:rFonts w:hint="eastAsia" w:ascii="仿宋_GB2312"/>
          <w:color w:val="000000" w:themeColor="text1"/>
          <w:sz w:val="32"/>
          <w:szCs w:val="32"/>
          <w:lang w:val="en-US" w:eastAsia="zh-CN"/>
          <w14:textFill>
            <w14:solidFill>
              <w14:schemeClr w14:val="tx1"/>
            </w14:solidFill>
          </w14:textFill>
        </w:rPr>
        <w:t>47.61</w:t>
      </w:r>
      <w:r>
        <w:rPr>
          <w:rFonts w:hint="eastAsia" w:ascii="仿宋_GB2312"/>
          <w:color w:val="000000" w:themeColor="text1"/>
          <w:sz w:val="32"/>
          <w:szCs w:val="32"/>
          <w:lang w:val="en" w:eastAsia="zh-CN"/>
          <w14:textFill>
            <w14:solidFill>
              <w14:schemeClr w14:val="tx1"/>
            </w14:solidFill>
          </w14:textFill>
        </w:rPr>
        <w:t>万元，</w:t>
      </w:r>
      <w:r>
        <w:rPr>
          <w:rFonts w:hint="eastAsia" w:ascii="仿宋_GB2312"/>
          <w:color w:val="000000" w:themeColor="text1"/>
          <w:sz w:val="32"/>
          <w:szCs w:val="32"/>
          <w:lang w:eastAsia="zh-CN"/>
          <w14:textFill>
            <w14:solidFill>
              <w14:schemeClr w14:val="tx1"/>
            </w14:solidFill>
          </w14:textFill>
        </w:rPr>
        <w:t>增加</w:t>
      </w:r>
      <w:r>
        <w:rPr>
          <w:rFonts w:hint="eastAsia" w:ascii="仿宋_GB2312"/>
          <w:color w:val="000000" w:themeColor="text1"/>
          <w:sz w:val="32"/>
          <w:szCs w:val="32"/>
          <w:lang w:val="en-US" w:eastAsia="zh-CN"/>
          <w14:textFill>
            <w14:solidFill>
              <w14:schemeClr w14:val="tx1"/>
            </w14:solidFill>
          </w14:textFill>
        </w:rPr>
        <w:t>256.52%，增加的主要原因是</w:t>
      </w:r>
      <w:r>
        <w:rPr>
          <w:rFonts w:hint="eastAsia" w:ascii="仿宋_GB2312" w:hAnsi="Arial" w:cs="Arial"/>
          <w:color w:val="000000" w:themeColor="text1"/>
          <w:kern w:val="0"/>
          <w:highlight w:val="none"/>
          <w:lang w:eastAsia="zh-CN"/>
          <w14:textFill>
            <w14:solidFill>
              <w14:schemeClr w14:val="tx1"/>
            </w14:solidFill>
          </w14:textFill>
        </w:rPr>
        <w:t>物业管理经费及工会经费并入基本支出</w:t>
      </w:r>
      <w:r>
        <w:rPr>
          <w:rFonts w:hint="eastAsia" w:ascii="仿宋_GB2312"/>
          <w:color w:val="000000" w:themeColor="text1"/>
          <w:sz w:val="32"/>
          <w:szCs w:val="32"/>
          <w:lang w:val="en-US" w:eastAsia="zh-CN"/>
          <w14:textFill>
            <w14:solidFill>
              <w14:schemeClr w14:val="tx1"/>
            </w14:solidFill>
          </w14:textFill>
        </w:rPr>
        <w:t>。</w:t>
      </w:r>
      <w:r>
        <w:rPr>
          <w:rFonts w:hint="eastAsia" w:ascii="仿宋_GB2312" w:hAnsi="宋体"/>
          <w:color w:val="000000" w:themeColor="text1"/>
          <w:szCs w:val="32"/>
          <w:lang w:val="en-US" w:eastAsia="zh-CN"/>
          <w14:textFill>
            <w14:solidFill>
              <w14:schemeClr w14:val="tx1"/>
            </w14:solidFill>
          </w14:textFill>
        </w:rPr>
        <w:t>主要用于中心为保证日常运转发生的基本工资、津贴补贴、奖金、绩效工资以及办公费、印刷费、咨询费、手续费、水电费、邮电费、培训费、差旅费、会议费等日常公用经费支出。</w:t>
      </w:r>
    </w:p>
    <w:p>
      <w:pPr>
        <w:numPr>
          <w:ilvl w:val="0"/>
          <w:numId w:val="0"/>
        </w:numPr>
        <w:tabs>
          <w:tab w:val="center" w:pos="4475"/>
        </w:tabs>
        <w:spacing w:line="560" w:lineRule="exact"/>
        <w:ind w:left="0" w:leftChars="0" w:firstLine="645" w:firstLineChars="0"/>
        <w:rPr>
          <w:rFonts w:hint="eastAsia" w:ascii="黑体" w:hAnsi="黑体" w:eastAsia="黑体" w:cs="黑体"/>
          <w:color w:val="000000" w:themeColor="text1"/>
          <w:kern w:val="0"/>
          <w14:textFill>
            <w14:solidFill>
              <w14:schemeClr w14:val="tx1"/>
            </w14:solidFill>
          </w14:textFill>
        </w:rPr>
      </w:pPr>
      <w:r>
        <w:rPr>
          <w:rFonts w:hint="eastAsia" w:ascii="黑体" w:hAnsi="黑体" w:eastAsia="黑体" w:cs="黑体"/>
          <w:color w:val="000000" w:themeColor="text1"/>
          <w:kern w:val="0"/>
          <w:sz w:val="32"/>
          <w:szCs w:val="24"/>
          <w:lang w:val="en-US" w:eastAsia="zh-CN" w:bidi="ar-SA"/>
          <w14:textFill>
            <w14:solidFill>
              <w14:schemeClr w14:val="tx1"/>
            </w14:solidFill>
          </w14:textFill>
        </w:rPr>
        <w:t>八、</w:t>
      </w:r>
      <w:r>
        <w:rPr>
          <w:rFonts w:hint="eastAsia" w:ascii="黑体" w:hAnsi="黑体" w:eastAsia="黑体" w:cs="黑体"/>
          <w:color w:val="000000" w:themeColor="text1"/>
          <w:kern w:val="0"/>
          <w14:textFill>
            <w14:solidFill>
              <w14:schemeClr w14:val="tx1"/>
            </w14:solidFill>
          </w14:textFill>
        </w:rPr>
        <w:t>政府采购预算安排情况说明</w:t>
      </w:r>
    </w:p>
    <w:p>
      <w:pPr>
        <w:tabs>
          <w:tab w:val="center" w:pos="4475"/>
        </w:tabs>
        <w:spacing w:line="600" w:lineRule="exact"/>
        <w:ind w:firstLine="645"/>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我</w:t>
      </w:r>
      <w:r>
        <w:rPr>
          <w:rFonts w:hint="eastAsia" w:ascii="仿宋_GB2312" w:hAnsi="仿宋_GB2312" w:eastAsia="仿宋_GB2312" w:cs="仿宋_GB2312"/>
          <w:color w:val="000000" w:themeColor="text1"/>
          <w:szCs w:val="32"/>
          <w:lang w:eastAsia="zh-CN"/>
          <w14:textFill>
            <w14:solidFill>
              <w14:schemeClr w14:val="tx1"/>
            </w14:solidFill>
          </w14:textFill>
        </w:rPr>
        <w:t>中心</w:t>
      </w:r>
      <w:r>
        <w:rPr>
          <w:rFonts w:hint="eastAsia" w:ascii="仿宋_GB2312" w:hAnsi="仿宋_GB2312" w:cs="仿宋_GB2312"/>
          <w:color w:val="000000" w:themeColor="text1"/>
          <w:szCs w:val="32"/>
          <w:lang w:eastAsia="zh-CN"/>
          <w14:textFill>
            <w14:solidFill>
              <w14:schemeClr w14:val="tx1"/>
            </w14:solidFill>
          </w14:textFill>
        </w:rPr>
        <w:t>2026</w:t>
      </w:r>
      <w:r>
        <w:rPr>
          <w:rFonts w:hint="eastAsia" w:ascii="仿宋_GB2312" w:hAnsi="仿宋_GB2312" w:eastAsia="仿宋_GB2312" w:cs="仿宋_GB2312"/>
          <w:color w:val="000000" w:themeColor="text1"/>
          <w:szCs w:val="32"/>
          <w14:textFill>
            <w14:solidFill>
              <w14:schemeClr w14:val="tx1"/>
            </w14:solidFill>
          </w14:textFill>
        </w:rPr>
        <w:t>年政府采购预算总金额</w:t>
      </w:r>
      <w:r>
        <w:rPr>
          <w:rFonts w:hint="eastAsia" w:ascii="仿宋_GB2312" w:hAnsi="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万元</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eastAsia="zh-CN"/>
          <w14:textFill>
            <w14:solidFill>
              <w14:schemeClr w14:val="tx1"/>
            </w14:solidFill>
          </w14:textFill>
        </w:rPr>
        <w:t>同比去年减少</w:t>
      </w:r>
      <w:r>
        <w:rPr>
          <w:rFonts w:hint="eastAsia" w:ascii="仿宋_GB2312" w:hAnsi="仿宋_GB2312" w:cs="仿宋_GB2312"/>
          <w:color w:val="000000" w:themeColor="text1"/>
          <w:szCs w:val="32"/>
          <w:lang w:val="en-US" w:eastAsia="zh-CN"/>
          <w14:textFill>
            <w14:solidFill>
              <w14:schemeClr w14:val="tx1"/>
            </w14:solidFill>
          </w14:textFill>
        </w:rPr>
        <w:t>2万元</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其中：货物类采购</w:t>
      </w:r>
      <w:r>
        <w:rPr>
          <w:rFonts w:hint="eastAsia" w:ascii="仿宋_GB2312" w:hAnsi="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万元、工程类采购</w:t>
      </w:r>
      <w:r>
        <w:rPr>
          <w:rFonts w:hint="eastAsia" w:ascii="仿宋_GB2312" w:hAnsi="仿宋_GB2312" w:eastAsia="仿宋_GB2312" w:cs="仿宋_GB2312"/>
          <w:color w:val="000000" w:themeColor="text1"/>
          <w:szCs w:val="32"/>
          <w:lang w:val="en-US" w:eastAsia="zh-CN"/>
          <w14:textFill>
            <w14:solidFill>
              <w14:schemeClr w14:val="tx1"/>
            </w14:solidFill>
          </w14:textFill>
        </w:rPr>
        <w:t>0</w:t>
      </w:r>
      <w:r>
        <w:rPr>
          <w:rFonts w:hint="eastAsia" w:ascii="仿宋_GB2312" w:hAnsi="仿宋_GB2312" w:eastAsia="仿宋_GB2312" w:cs="仿宋_GB2312"/>
          <w:color w:val="000000" w:themeColor="text1"/>
          <w:szCs w:val="32"/>
          <w14:textFill>
            <w14:solidFill>
              <w14:schemeClr w14:val="tx1"/>
            </w14:solidFill>
          </w14:textFill>
        </w:rPr>
        <w:t>万元、服务类采购</w:t>
      </w:r>
      <w:r>
        <w:rPr>
          <w:rFonts w:hint="eastAsia" w:ascii="仿宋_GB2312" w:hAnsi="仿宋_GB2312" w:eastAsia="仿宋_GB2312" w:cs="仿宋_GB2312"/>
          <w:color w:val="000000" w:themeColor="text1"/>
          <w:szCs w:val="32"/>
          <w:lang w:val="en-US" w:eastAsia="zh-CN"/>
          <w14:textFill>
            <w14:solidFill>
              <w14:schemeClr w14:val="tx1"/>
            </w14:solidFill>
          </w14:textFill>
        </w:rPr>
        <w:t>0</w:t>
      </w:r>
      <w:r>
        <w:rPr>
          <w:rFonts w:hint="eastAsia" w:ascii="仿宋_GB2312" w:hAnsi="仿宋_GB2312" w:eastAsia="仿宋_GB2312" w:cs="仿宋_GB2312"/>
          <w:color w:val="000000" w:themeColor="text1"/>
          <w:szCs w:val="32"/>
          <w14:textFill>
            <w14:solidFill>
              <w14:schemeClr w14:val="tx1"/>
            </w14:solidFill>
          </w14:textFill>
        </w:rPr>
        <w:t>万元。</w:t>
      </w:r>
    </w:p>
    <w:p>
      <w:pPr>
        <w:tabs>
          <w:tab w:val="center" w:pos="4475"/>
        </w:tabs>
        <w:spacing w:line="600" w:lineRule="exact"/>
        <w:ind w:firstLine="645"/>
        <w:rPr>
          <w:rFonts w:hint="eastAsia" w:ascii="黑体" w:hAnsi="黑体" w:eastAsia="黑体" w:cs="黑体"/>
          <w:color w:val="000000" w:themeColor="text1"/>
          <w:kern w:val="0"/>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我中心计划采购</w:t>
      </w:r>
      <w:r>
        <w:rPr>
          <w:rFonts w:hint="eastAsia" w:ascii="仿宋_GB2312" w:hAnsi="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lang w:val="en-US" w:eastAsia="zh-CN"/>
          <w14:textFill>
            <w14:solidFill>
              <w14:schemeClr w14:val="tx1"/>
            </w14:solidFill>
          </w14:textFill>
        </w:rPr>
        <w:t>台</w:t>
      </w:r>
      <w:r>
        <w:rPr>
          <w:rFonts w:hint="eastAsia" w:ascii="仿宋_GB2312" w:hAnsi="仿宋_GB2312" w:cs="仿宋_GB2312"/>
          <w:color w:val="000000" w:themeColor="text1"/>
          <w:szCs w:val="32"/>
          <w:lang w:val="en-US" w:eastAsia="zh-CN"/>
          <w14:textFill>
            <w14:solidFill>
              <w14:schemeClr w14:val="tx1"/>
            </w14:solidFill>
          </w14:textFill>
        </w:rPr>
        <w:t xml:space="preserve"> 打印机</w:t>
      </w:r>
      <w:r>
        <w:rPr>
          <w:rFonts w:hint="eastAsia" w:ascii="仿宋_GB2312" w:hAnsi="仿宋_GB2312" w:eastAsia="仿宋_GB2312" w:cs="仿宋_GB2312"/>
          <w:color w:val="000000" w:themeColor="text1"/>
          <w:szCs w:val="32"/>
          <w:lang w:val="en-US" w:eastAsia="zh-CN"/>
          <w14:textFill>
            <w14:solidFill>
              <w14:schemeClr w14:val="tx1"/>
            </w14:solidFill>
          </w14:textFill>
        </w:rPr>
        <w:t>1个，</w:t>
      </w:r>
      <w:r>
        <w:rPr>
          <w:rFonts w:hint="eastAsia" w:ascii="仿宋_GB2312" w:hAnsi="仿宋_GB2312" w:cs="仿宋_GB2312"/>
          <w:color w:val="000000" w:themeColor="text1"/>
          <w:szCs w:val="32"/>
          <w:lang w:val="en-US" w:eastAsia="zh-CN"/>
          <w14:textFill>
            <w14:solidFill>
              <w14:schemeClr w14:val="tx1"/>
            </w14:solidFill>
          </w14:textFill>
        </w:rPr>
        <w:t>5000</w:t>
      </w:r>
      <w:r>
        <w:rPr>
          <w:rFonts w:hint="eastAsia" w:ascii="仿宋_GB2312" w:hAnsi="仿宋_GB2312" w:eastAsia="仿宋_GB2312" w:cs="仿宋_GB2312"/>
          <w:color w:val="000000" w:themeColor="text1"/>
          <w:szCs w:val="32"/>
          <w:lang w:val="en-US" w:eastAsia="zh-CN"/>
          <w14:textFill>
            <w14:solidFill>
              <w14:schemeClr w14:val="tx1"/>
            </w14:solidFill>
          </w14:textFill>
        </w:rPr>
        <w:t>元/个；</w:t>
      </w:r>
      <w:r>
        <w:rPr>
          <w:rFonts w:hint="eastAsia" w:ascii="仿宋_GB2312" w:hAnsi="仿宋_GB2312" w:cs="仿宋_GB2312"/>
          <w:color w:val="000000" w:themeColor="text1"/>
          <w:szCs w:val="32"/>
          <w:lang w:val="en-US" w:eastAsia="zh-CN"/>
          <w14:textFill>
            <w14:solidFill>
              <w14:schemeClr w14:val="tx1"/>
            </w14:solidFill>
          </w14:textFill>
        </w:rPr>
        <w:t>发言台1张</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2000</w:t>
      </w:r>
      <w:r>
        <w:rPr>
          <w:rFonts w:hint="eastAsia" w:ascii="仿宋_GB2312" w:hAnsi="仿宋_GB2312" w:eastAsia="仿宋_GB2312" w:cs="仿宋_GB2312"/>
          <w:color w:val="000000" w:themeColor="text1"/>
          <w:szCs w:val="32"/>
          <w:lang w:val="en-US" w:eastAsia="zh-CN"/>
          <w14:textFill>
            <w14:solidFill>
              <w14:schemeClr w14:val="tx1"/>
            </w14:solidFill>
          </w14:textFill>
        </w:rPr>
        <w:t>元/</w:t>
      </w:r>
      <w:r>
        <w:rPr>
          <w:rFonts w:hint="eastAsia" w:ascii="仿宋_GB2312" w:hAnsi="仿宋_GB2312" w:cs="仿宋_GB2312"/>
          <w:color w:val="000000" w:themeColor="text1"/>
          <w:szCs w:val="32"/>
          <w:lang w:val="en-US" w:eastAsia="zh-CN"/>
          <w14:textFill>
            <w14:solidFill>
              <w14:schemeClr w14:val="tx1"/>
            </w14:solidFill>
          </w14:textFill>
        </w:rPr>
        <w:t>张</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保密柜1组3000</w:t>
      </w:r>
      <w:r>
        <w:rPr>
          <w:rFonts w:hint="eastAsia" w:ascii="仿宋_GB2312" w:hAnsi="仿宋_GB2312" w:eastAsia="仿宋_GB2312" w:cs="仿宋_GB2312"/>
          <w:color w:val="000000" w:themeColor="text1"/>
          <w:szCs w:val="32"/>
          <w:lang w:val="en-US" w:eastAsia="zh-CN"/>
          <w14:textFill>
            <w14:solidFill>
              <w14:schemeClr w14:val="tx1"/>
            </w14:solidFill>
          </w14:textFill>
        </w:rPr>
        <w:t>元/</w:t>
      </w:r>
      <w:r>
        <w:rPr>
          <w:rFonts w:hint="eastAsia" w:ascii="仿宋_GB2312" w:hAnsi="仿宋_GB2312" w:cs="仿宋_GB2312"/>
          <w:color w:val="000000" w:themeColor="text1"/>
          <w:szCs w:val="32"/>
          <w:lang w:val="en-US" w:eastAsia="zh-CN"/>
          <w14:textFill>
            <w14:solidFill>
              <w14:schemeClr w14:val="tx1"/>
            </w14:solidFill>
          </w14:textFill>
        </w:rPr>
        <w:t>组</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p>
    <w:p>
      <w:pPr>
        <w:numPr>
          <w:ilvl w:val="0"/>
          <w:numId w:val="4"/>
        </w:numPr>
        <w:tabs>
          <w:tab w:val="center" w:pos="4475"/>
        </w:tabs>
        <w:spacing w:line="560" w:lineRule="exact"/>
        <w:ind w:firstLine="645"/>
        <w:rPr>
          <w:rFonts w:hint="eastAsia" w:ascii="黑体" w:hAnsi="黑体" w:eastAsia="黑体" w:cs="黑体"/>
          <w:color w:val="000000" w:themeColor="text1"/>
          <w:kern w:val="0"/>
          <w:lang w:val="en-US" w:eastAsia="zh-CN"/>
          <w14:textFill>
            <w14:solidFill>
              <w14:schemeClr w14:val="tx1"/>
            </w14:solidFill>
          </w14:textFill>
        </w:rPr>
      </w:pPr>
      <w:r>
        <w:rPr>
          <w:rFonts w:hint="eastAsia" w:ascii="黑体" w:hAnsi="黑体" w:eastAsia="黑体" w:cs="黑体"/>
          <w:color w:val="000000" w:themeColor="text1"/>
          <w:kern w:val="0"/>
          <w14:textFill>
            <w14:solidFill>
              <w14:schemeClr w14:val="tx1"/>
            </w14:solidFill>
          </w14:textFill>
        </w:rPr>
        <w:t>国有资产占用情况说明</w:t>
      </w:r>
    </w:p>
    <w:p>
      <w:pPr>
        <w:tabs>
          <w:tab w:val="center" w:pos="4475"/>
        </w:tabs>
        <w:spacing w:line="600" w:lineRule="exact"/>
        <w:ind w:firstLine="645"/>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1</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lang w:eastAsia="zh-CN"/>
          <w14:textFill>
            <w14:solidFill>
              <w14:schemeClr w14:val="tx1"/>
            </w14:solidFill>
          </w14:textFill>
        </w:rPr>
        <w:t>我中心机动车编制数</w:t>
      </w:r>
      <w:r>
        <w:rPr>
          <w:rFonts w:hint="eastAsia" w:ascii="仿宋_GB2312" w:hAnsi="仿宋_GB2312" w:eastAsia="仿宋_GB2312" w:cs="仿宋_GB2312"/>
          <w:color w:val="000000" w:themeColor="text1"/>
          <w:szCs w:val="32"/>
          <w:lang w:val="en-US" w:eastAsia="zh-CN"/>
          <w14:textFill>
            <w14:solidFill>
              <w14:schemeClr w14:val="tx1"/>
            </w14:solidFill>
          </w14:textFill>
        </w:rPr>
        <w:t>2个，定编小汽车实有数1辆，其中轿车（公务）1辆。</w:t>
      </w:r>
    </w:p>
    <w:p>
      <w:pPr>
        <w:tabs>
          <w:tab w:val="center" w:pos="4475"/>
        </w:tabs>
        <w:spacing w:line="560" w:lineRule="exact"/>
        <w:ind w:firstLine="645"/>
        <w:rPr>
          <w:rFonts w:hint="default" w:ascii="黑体" w:hAnsi="黑体" w:eastAsia="黑体" w:cs="黑体"/>
          <w:color w:val="000000" w:themeColor="text1"/>
          <w:kern w:val="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仿宋_GB2312" w:hAnsi="宋体"/>
          <w:color w:val="000000" w:themeColor="text1"/>
          <w:szCs w:val="32"/>
          <w:lang w:val="en-US" w:eastAsia="zh-CN"/>
          <w14:textFill>
            <w14:solidFill>
              <w14:schemeClr w14:val="tx1"/>
            </w14:solidFill>
          </w14:textFill>
        </w:rPr>
        <w:t>办公用房情况。我中心没有独立办公用房、与局本级在同一栋楼办公。单位房屋面积4612.2平方米，资产原值323.58万元，其中业务用房面积2712.2平方米，其他用房面积1900平方米。</w:t>
      </w:r>
    </w:p>
    <w:p>
      <w:pPr>
        <w:tabs>
          <w:tab w:val="center" w:pos="4475"/>
        </w:tabs>
        <w:spacing w:line="600" w:lineRule="exact"/>
        <w:ind w:firstLine="645"/>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十、</w:t>
      </w:r>
      <w:r>
        <w:rPr>
          <w:rFonts w:hint="eastAsia" w:ascii="黑体" w:hAnsi="黑体" w:eastAsia="黑体" w:cs="黑体"/>
          <w:color w:val="000000" w:themeColor="text1"/>
          <w:szCs w:val="32"/>
          <w14:textFill>
            <w14:solidFill>
              <w14:schemeClr w14:val="tx1"/>
            </w14:solidFill>
          </w14:textFill>
        </w:rPr>
        <w:t>预算绩效目标情况说明</w:t>
      </w:r>
    </w:p>
    <w:p>
      <w:pPr>
        <w:tabs>
          <w:tab w:val="center" w:pos="4475"/>
        </w:tabs>
        <w:spacing w:line="560" w:lineRule="exact"/>
        <w:ind w:firstLine="645"/>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（一）我单位2026</w:t>
      </w:r>
      <w:r>
        <w:rPr>
          <w:rFonts w:hint="eastAsia" w:ascii="仿宋_GB2312" w:eastAsia="仿宋_GB2312"/>
          <w:color w:val="000000" w:themeColor="text1"/>
          <w:sz w:val="32"/>
          <w:szCs w:val="32"/>
          <w:lang w:val="en-US" w:eastAsia="zh-CN"/>
          <w14:textFill>
            <w14:solidFill>
              <w14:schemeClr w14:val="tx1"/>
            </w14:solidFill>
          </w14:textFill>
        </w:rPr>
        <w:t>年所有项目支出全面实施绩效目标管理，涉及自治区本级项目</w:t>
      </w:r>
      <w:r>
        <w:rPr>
          <w:rFonts w:hint="eastAsia" w:ascii="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个，预算资金</w:t>
      </w:r>
      <w:r>
        <w:rPr>
          <w:rFonts w:hint="eastAsia" w:ascii="仿宋_GB2312"/>
          <w:color w:val="000000" w:themeColor="text1"/>
          <w:sz w:val="32"/>
          <w:szCs w:val="32"/>
          <w:lang w:val="en-US" w:eastAsia="zh-CN"/>
          <w14:textFill>
            <w14:solidFill>
              <w14:schemeClr w14:val="tx1"/>
            </w14:solidFill>
          </w14:textFill>
        </w:rPr>
        <w:t>17.91</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对下转移支付项目</w:t>
      </w:r>
      <w:r>
        <w:rPr>
          <w:rFonts w:hint="eastAsia" w:ascii="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个，预算资金</w:t>
      </w:r>
      <w:r>
        <w:rPr>
          <w:rFonts w:hint="eastAsia" w:ascii="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万元。绩效目标情况详见报表（</w:t>
      </w:r>
      <w:r>
        <w:rPr>
          <w:rFonts w:hint="eastAsia" w:ascii="仿宋_GB2312"/>
          <w:color w:val="000000" w:themeColor="text1"/>
          <w:sz w:val="32"/>
          <w:szCs w:val="32"/>
          <w:lang w:val="en-US" w:eastAsia="zh-CN"/>
          <w14:textFill>
            <w14:solidFill>
              <w14:schemeClr w14:val="tx1"/>
            </w14:solidFill>
          </w14:textFill>
        </w:rPr>
        <w:t>敏感</w:t>
      </w:r>
      <w:r>
        <w:rPr>
          <w:rFonts w:hint="eastAsia" w:ascii="仿宋_GB2312" w:eastAsia="仿宋_GB2312"/>
          <w:color w:val="000000" w:themeColor="text1"/>
          <w:sz w:val="32"/>
          <w:szCs w:val="32"/>
          <w:lang w:val="en-US" w:eastAsia="zh-CN"/>
          <w14:textFill>
            <w14:solidFill>
              <w14:schemeClr w14:val="tx1"/>
            </w14:solidFill>
          </w14:textFill>
        </w:rPr>
        <w:t>涉密项目除外）。</w:t>
      </w:r>
    </w:p>
    <w:p>
      <w:pPr>
        <w:tabs>
          <w:tab w:val="center" w:pos="4475"/>
        </w:tabs>
        <w:spacing w:line="560" w:lineRule="exact"/>
        <w:ind w:firstLine="645"/>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（二）重点项目预算绩效目标说明。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313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top"/>
          </w:tcPr>
          <w:p>
            <w:pPr>
              <w:tabs>
                <w:tab w:val="center" w:pos="4475"/>
              </w:tabs>
              <w:spacing w:line="560" w:lineRule="exact"/>
              <w:jc w:val="cente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t>项目名称</w:t>
            </w:r>
          </w:p>
        </w:tc>
        <w:tc>
          <w:tcPr>
            <w:tcW w:w="3135" w:type="dxa"/>
            <w:noWrap w:val="0"/>
            <w:vAlign w:val="top"/>
          </w:tcPr>
          <w:p>
            <w:pPr>
              <w:tabs>
                <w:tab w:val="center" w:pos="4475"/>
              </w:tabs>
              <w:spacing w:line="560" w:lineRule="exact"/>
              <w:jc w:val="cente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t>预算数（单位：万元）</w:t>
            </w:r>
          </w:p>
        </w:tc>
        <w:tc>
          <w:tcPr>
            <w:tcW w:w="3570" w:type="dxa"/>
            <w:noWrap w:val="0"/>
            <w:vAlign w:val="top"/>
          </w:tcPr>
          <w:p>
            <w:pPr>
              <w:tabs>
                <w:tab w:val="center" w:pos="4475"/>
              </w:tabs>
              <w:spacing w:line="560" w:lineRule="exact"/>
              <w:jc w:val="cente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pPr>
            <w:r>
              <w:rPr>
                <w:rFonts w:hint="eastAsia" w:ascii="仿宋_GB2312" w:hAnsi="仿宋_GB2312" w:eastAsia="仿宋_GB2312" w:cs="仿宋_GB2312"/>
                <w:b/>
                <w:bCs/>
                <w:color w:val="000000" w:themeColor="text1"/>
                <w:szCs w:val="32"/>
                <w:vertAlign w:val="baseline"/>
                <w:lang w:eastAsia="zh-CN"/>
                <w14:textFill>
                  <w14:solidFill>
                    <w14:schemeClr w14:val="tx1"/>
                  </w14:solidFill>
                </w14:textFill>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tabs>
                <w:tab w:val="center" w:pos="4475"/>
              </w:tabs>
              <w:spacing w:line="560" w:lineRule="exact"/>
              <w:jc w:val="center"/>
              <w:rPr>
                <w:rFonts w:hint="default" w:ascii="仿宋_GB2312" w:hAnsi="仿宋_GB2312" w:eastAsia="仿宋_GB2312" w:cs="仿宋_GB2312"/>
                <w:color w:val="000000" w:themeColor="text1"/>
                <w:szCs w:val="32"/>
                <w:vertAlign w:val="baseline"/>
                <w:lang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机关后勤</w:t>
            </w:r>
            <w:r>
              <w:rPr>
                <w:rFonts w:hint="eastAsia" w:ascii="仿宋_GB2312" w:hAnsi="仿宋_GB2312" w:cs="仿宋_GB2312"/>
                <w:color w:val="000000" w:themeColor="text1"/>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Cs w:val="32"/>
                <w:lang w:val="en-US" w:eastAsia="zh-CN"/>
                <w14:textFill>
                  <w14:solidFill>
                    <w14:schemeClr w14:val="tx1"/>
                  </w14:solidFill>
                </w14:textFill>
              </w:rPr>
              <w:t>经费</w:t>
            </w:r>
          </w:p>
        </w:tc>
        <w:tc>
          <w:tcPr>
            <w:tcW w:w="3135" w:type="dxa"/>
            <w:noWrap w:val="0"/>
            <w:vAlign w:val="center"/>
          </w:tcPr>
          <w:p>
            <w:pPr>
              <w:tabs>
                <w:tab w:val="center" w:pos="4475"/>
              </w:tabs>
              <w:spacing w:line="560" w:lineRule="exact"/>
              <w:jc w:val="center"/>
              <w:rPr>
                <w:rFonts w:hint="default" w:ascii="仿宋_GB2312" w:hAnsi="仿宋_GB2312" w:eastAsia="仿宋_GB2312" w:cs="仿宋_GB2312"/>
                <w:color w:val="000000" w:themeColor="text1"/>
                <w:szCs w:val="32"/>
                <w:vertAlign w:val="baseline"/>
                <w:lang w:val="en-US"/>
                <w14:textFill>
                  <w14:solidFill>
                    <w14:schemeClr w14:val="tx1"/>
                  </w14:solidFill>
                </w14:textFill>
              </w:rPr>
            </w:pPr>
            <w:r>
              <w:rPr>
                <w:rFonts w:hint="eastAsia" w:ascii="仿宋_GB2312" w:hAnsi="仿宋_GB2312" w:cs="仿宋_GB2312"/>
                <w:color w:val="000000" w:themeColor="text1"/>
                <w:szCs w:val="32"/>
                <w:vertAlign w:val="baseline"/>
                <w:lang w:val="en-US" w:eastAsia="zh-CN"/>
                <w14:textFill>
                  <w14:solidFill>
                    <w14:schemeClr w14:val="tx1"/>
                  </w14:solidFill>
                </w14:textFill>
              </w:rPr>
              <w:t>16.91</w:t>
            </w:r>
          </w:p>
        </w:tc>
        <w:tc>
          <w:tcPr>
            <w:tcW w:w="3570" w:type="dxa"/>
            <w:noWrap w:val="0"/>
            <w:vAlign w:val="center"/>
          </w:tcPr>
          <w:p>
            <w:pPr>
              <w:tabs>
                <w:tab w:val="center" w:pos="4475"/>
              </w:tabs>
              <w:spacing w:line="560" w:lineRule="exact"/>
              <w:jc w:val="left"/>
              <w:rPr>
                <w:rFonts w:hint="default" w:ascii="仿宋_GB2312" w:hAnsi="仿宋_GB2312" w:eastAsia="仿宋_GB2312" w:cs="仿宋_GB2312"/>
                <w:color w:val="000000" w:themeColor="text1"/>
                <w:szCs w:val="32"/>
                <w:vertAlign w:val="baseli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确保机关通讯、公共安全、医疗保健、计划生育、环境绿化、办公楼保洁、房屋、路面维修、水（电）维修等工作的正常运转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维护办公环境</w:t>
            </w:r>
            <w:r>
              <w:rPr>
                <w:rFonts w:hint="eastAsia" w:ascii="仿宋_GB2312" w:hAnsi="仿宋_GB2312" w:cs="仿宋_GB2312"/>
                <w:color w:val="000000" w:themeColor="text1"/>
                <w:szCs w:val="32"/>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noWrap w:val="0"/>
            <w:vAlign w:val="center"/>
          </w:tcPr>
          <w:p>
            <w:pPr>
              <w:tabs>
                <w:tab w:val="center" w:pos="4475"/>
              </w:tabs>
              <w:spacing w:line="560" w:lineRule="exact"/>
              <w:jc w:val="center"/>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补充运转公用经费</w:t>
            </w:r>
          </w:p>
        </w:tc>
        <w:tc>
          <w:tcPr>
            <w:tcW w:w="3135" w:type="dxa"/>
            <w:noWrap w:val="0"/>
            <w:vAlign w:val="center"/>
          </w:tcPr>
          <w:p>
            <w:pPr>
              <w:tabs>
                <w:tab w:val="center" w:pos="4475"/>
              </w:tabs>
              <w:spacing w:line="560" w:lineRule="exact"/>
              <w:jc w:val="center"/>
              <w:rPr>
                <w:rFonts w:hint="default" w:ascii="仿宋_GB2312" w:hAnsi="仿宋_GB2312" w:cs="仿宋_GB2312"/>
                <w:color w:val="000000" w:themeColor="text1"/>
                <w:szCs w:val="32"/>
                <w:vertAlign w:val="baseline"/>
                <w:lang w:val="en-US" w:eastAsia="zh-CN"/>
                <w14:textFill>
                  <w14:solidFill>
                    <w14:schemeClr w14:val="tx1"/>
                  </w14:solidFill>
                </w14:textFill>
              </w:rPr>
            </w:pPr>
            <w:r>
              <w:rPr>
                <w:rFonts w:hint="eastAsia" w:ascii="仿宋_GB2312" w:hAnsi="仿宋_GB2312" w:cs="仿宋_GB2312"/>
                <w:color w:val="000000" w:themeColor="text1"/>
                <w:szCs w:val="32"/>
                <w:vertAlign w:val="baseline"/>
                <w:lang w:val="en-US" w:eastAsia="zh-CN"/>
                <w14:textFill>
                  <w14:solidFill>
                    <w14:schemeClr w14:val="tx1"/>
                  </w14:solidFill>
                </w14:textFill>
              </w:rPr>
              <w:t>1</w:t>
            </w:r>
          </w:p>
        </w:tc>
        <w:tc>
          <w:tcPr>
            <w:tcW w:w="3570" w:type="dxa"/>
            <w:noWrap w:val="0"/>
            <w:vAlign w:val="center"/>
          </w:tcPr>
          <w:p>
            <w:pPr>
              <w:tabs>
                <w:tab w:val="center" w:pos="4475"/>
              </w:tabs>
              <w:spacing w:line="56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更换办公设备，</w:t>
            </w:r>
            <w:r>
              <w:rPr>
                <w:rFonts w:hint="eastAsia" w:ascii="仿宋_GB2312" w:hAnsi="仿宋_GB2312" w:eastAsia="仿宋_GB2312" w:cs="仿宋_GB2312"/>
                <w:color w:val="000000" w:themeColor="text1"/>
                <w:sz w:val="32"/>
                <w:szCs w:val="32"/>
                <w14:textFill>
                  <w14:solidFill>
                    <w14:schemeClr w14:val="tx1"/>
                  </w14:solidFill>
                </w14:textFill>
              </w:rPr>
              <w:t>确保粮食局机关办公正常运行及开展活动。</w:t>
            </w:r>
          </w:p>
        </w:tc>
      </w:tr>
    </w:tbl>
    <w:p>
      <w:pPr>
        <w:tabs>
          <w:tab w:val="center" w:pos="4475"/>
        </w:tabs>
        <w:spacing w:line="600" w:lineRule="exact"/>
        <w:ind w:firstLine="640" w:firstLineChars="200"/>
        <w:rPr>
          <w:rFonts w:hint="eastAsia" w:ascii="仿宋_GB2312" w:hAnsi="仿宋_GB2312" w:eastAsia="仿宋_GB2312" w:cs="仿宋_GB2312"/>
          <w:color w:val="000000" w:themeColor="text1"/>
          <w:szCs w:val="32"/>
          <w:lang w:eastAsia="zh-CN"/>
          <w14:textFill>
            <w14:solidFill>
              <w14:schemeClr w14:val="tx1"/>
            </w14:solidFill>
          </w14:textFill>
        </w:rPr>
      </w:pPr>
    </w:p>
    <w:p>
      <w:pPr>
        <w:tabs>
          <w:tab w:val="center" w:pos="4475"/>
        </w:tabs>
        <w:spacing w:line="560" w:lineRule="exact"/>
        <w:ind w:firstLine="645"/>
        <w:jc w:val="center"/>
        <w:rPr>
          <w:rFonts w:hint="eastAsia" w:ascii="黑体" w:eastAsia="黑体"/>
          <w:color w:val="000000" w:themeColor="text1"/>
          <w:szCs w:val="32"/>
          <w14:textFill>
            <w14:solidFill>
              <w14:schemeClr w14:val="tx1"/>
            </w14:solidFill>
          </w14:textFill>
        </w:rPr>
      </w:pPr>
      <w:r>
        <w:rPr>
          <w:rFonts w:hint="eastAsia" w:ascii="黑体" w:eastAsia="黑体"/>
          <w:color w:val="000000" w:themeColor="text1"/>
          <w:szCs w:val="32"/>
          <w14:textFill>
            <w14:solidFill>
              <w14:schemeClr w14:val="tx1"/>
            </w14:solidFill>
          </w14:textFill>
        </w:rPr>
        <w:t>第三部分：名词解释</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一、财政拨款收入</w:t>
      </w:r>
      <w:r>
        <w:rPr>
          <w:rFonts w:hint="eastAsia" w:ascii="仿宋_GB2312" w:hAnsi="仿宋_GB2312" w:eastAsia="仿宋_GB2312" w:cs="仿宋_GB2312"/>
          <w:color w:val="000000" w:themeColor="text1"/>
          <w:sz w:val="32"/>
          <w:szCs w:val="32"/>
          <w14:textFill>
            <w14:solidFill>
              <w14:schemeClr w14:val="tx1"/>
            </w14:solidFill>
          </w14:textFill>
        </w:rPr>
        <w:t>：指自治区财政部门当年拨付的资金。</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二、事业收入</w:t>
      </w:r>
      <w:r>
        <w:rPr>
          <w:rFonts w:hint="eastAsia" w:ascii="仿宋_GB2312" w:hAnsi="仿宋_GB2312" w:eastAsia="仿宋_GB2312" w:cs="仿宋_GB2312"/>
          <w:color w:val="000000" w:themeColor="text1"/>
          <w:sz w:val="32"/>
          <w:szCs w:val="32"/>
          <w14:textFill>
            <w14:solidFill>
              <w14:schemeClr w14:val="tx1"/>
            </w14:solidFill>
          </w14:textFill>
        </w:rPr>
        <w:t>：指事业单位开展专业业务活动及辅助活动所取得的收入。</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三、经营收入：</w:t>
      </w:r>
      <w:r>
        <w:rPr>
          <w:rFonts w:hint="eastAsia" w:ascii="仿宋_GB2312" w:hAnsi="仿宋_GB2312" w:eastAsia="仿宋_GB2312" w:cs="仿宋_GB2312"/>
          <w:color w:val="000000" w:themeColor="text1"/>
          <w:sz w:val="32"/>
          <w:szCs w:val="32"/>
          <w14:textFill>
            <w14:solidFill>
              <w14:schemeClr w14:val="tx1"/>
            </w14:solidFill>
          </w14:textFill>
        </w:rPr>
        <w:t>指事业单位在专业业务活动及其辅助活动之外开展非独立核算经营活动取得的收入。</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四、其他收入</w:t>
      </w:r>
      <w:r>
        <w:rPr>
          <w:rFonts w:hint="eastAsia" w:ascii="仿宋_GB2312" w:hAnsi="仿宋_GB2312" w:eastAsia="仿宋_GB2312" w:cs="仿宋_GB2312"/>
          <w:color w:val="000000" w:themeColor="text1"/>
          <w:sz w:val="32"/>
          <w:szCs w:val="32"/>
          <w14:textFill>
            <w14:solidFill>
              <w14:schemeClr w14:val="tx1"/>
            </w14:solidFill>
          </w14:textFill>
        </w:rPr>
        <w:t>：指除上述“财政拨款收入”“事业收入”“经营收入”等以外的收入。</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、基本支出</w:t>
      </w:r>
      <w:r>
        <w:rPr>
          <w:rFonts w:hint="eastAsia" w:ascii="仿宋_GB2312" w:hAnsi="仿宋_GB2312" w:eastAsia="仿宋_GB2312" w:cs="仿宋_GB2312"/>
          <w:color w:val="000000" w:themeColor="text1"/>
          <w:sz w:val="32"/>
          <w:szCs w:val="32"/>
          <w14:textFill>
            <w14:solidFill>
              <w14:schemeClr w14:val="tx1"/>
            </w14:solidFill>
          </w14:textFill>
        </w:rPr>
        <w:t>：指为保障机构正常运转、完成日常工作任务而发生的人员支出和公用支出。</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14:textFill>
            <w14:solidFill>
              <w14:schemeClr w14:val="tx1"/>
            </w14:solidFill>
          </w14:textFill>
        </w:rPr>
        <w:t>：指在基本支出之外为完成特定行政任务和事业发展目标所发生的支出。</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、“三公”经费</w:t>
      </w:r>
      <w:r>
        <w:rPr>
          <w:rFonts w:hint="eastAsia" w:ascii="仿宋_GB2312" w:hAnsi="仿宋_GB2312" w:eastAsia="仿宋_GB2312" w:cs="仿宋_GB2312"/>
          <w:color w:val="000000" w:themeColor="text1"/>
          <w:sz w:val="32"/>
          <w:szCs w:val="32"/>
          <w14:textFill>
            <w14:solidFill>
              <w14:schemeClr w14:val="tx1"/>
            </w14:solidFill>
          </w14:textFill>
        </w:rPr>
        <w:t>：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、机关运行经费：</w:t>
      </w:r>
      <w:r>
        <w:rPr>
          <w:rFonts w:hint="eastAsia" w:ascii="仿宋_GB2312" w:hAnsi="仿宋_GB2312" w:eastAsia="仿宋_GB2312" w:cs="仿宋_GB2312"/>
          <w:color w:val="000000" w:themeColor="text1"/>
          <w:sz w:val="32"/>
          <w:szCs w:val="32"/>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、社会保障和就业（类）行政事业单位离退休（款）事业单位离退休（项）</w:t>
      </w:r>
      <w:r>
        <w:rPr>
          <w:rFonts w:hint="eastAsia" w:ascii="仿宋_GB2312" w:hAnsi="仿宋_GB2312" w:eastAsia="仿宋_GB2312" w:cs="仿宋_GB2312"/>
          <w:color w:val="000000" w:themeColor="text1"/>
          <w:sz w:val="32"/>
          <w:szCs w:val="32"/>
          <w14:textFill>
            <w14:solidFill>
              <w14:schemeClr w14:val="tx1"/>
            </w14:solidFill>
          </w14:textFill>
        </w:rPr>
        <w:t>：主要用于按规定提取的离退休人员定额公用经费的支出。</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十、社会保障和就业（类）行政事业单位离退休（款）机关事业单位基本养老保险支出（项）</w:t>
      </w:r>
      <w:r>
        <w:rPr>
          <w:rFonts w:hint="eastAsia" w:ascii="仿宋_GB2312" w:hAnsi="仿宋_GB2312" w:eastAsia="仿宋_GB2312" w:cs="仿宋_GB2312"/>
          <w:color w:val="000000" w:themeColor="text1"/>
          <w:sz w:val="32"/>
          <w:szCs w:val="32"/>
          <w14:textFill>
            <w14:solidFill>
              <w14:schemeClr w14:val="tx1"/>
            </w14:solidFill>
          </w14:textFill>
        </w:rPr>
        <w:t>：主要用于支付行政及事业单位在职职工的单位养老保险费用。</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、社会保障和就业（类）行政事业单位离退休（款）机关事业单位职业年金缴费支出（项）</w:t>
      </w:r>
      <w:r>
        <w:rPr>
          <w:rFonts w:hint="eastAsia" w:ascii="仿宋_GB2312" w:hAnsi="仿宋_GB2312" w:eastAsia="仿宋_GB2312" w:cs="仿宋_GB2312"/>
          <w:color w:val="000000" w:themeColor="text1"/>
          <w:sz w:val="32"/>
          <w:szCs w:val="32"/>
          <w14:textFill>
            <w14:solidFill>
              <w14:schemeClr w14:val="tx1"/>
            </w14:solidFill>
          </w14:textFill>
        </w:rPr>
        <w:t>：主要用于支付行政及事业单位在职职工单位职业年金费用。</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、医疗卫生与计划生育支出（类）行政事业单位医疗（款）事业单位医疗（项）</w:t>
      </w:r>
      <w:r>
        <w:rPr>
          <w:rFonts w:hint="eastAsia" w:ascii="仿宋_GB2312" w:hAnsi="仿宋_GB2312" w:eastAsia="仿宋_GB2312" w:cs="仿宋_GB2312"/>
          <w:color w:val="000000" w:themeColor="text1"/>
          <w:sz w:val="32"/>
          <w:szCs w:val="32"/>
          <w14:textFill>
            <w14:solidFill>
              <w14:schemeClr w14:val="tx1"/>
            </w14:solidFill>
          </w14:textFill>
        </w:rPr>
        <w:t>：主要是根据自治区统一规定，按在职职工工资总额的一定比例计缴的医疗保险。</w:t>
      </w:r>
    </w:p>
    <w:p>
      <w:pPr>
        <w:spacing w:line="580" w:lineRule="exact"/>
        <w:ind w:firstLine="630"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、住房保障支出（类）住房改革支出（款）住房公积金(项)</w:t>
      </w:r>
      <w:r>
        <w:rPr>
          <w:rFonts w:hint="eastAsia" w:ascii="仿宋_GB2312" w:hAnsi="仿宋_GB2312" w:eastAsia="仿宋_GB2312" w:cs="仿宋_GB2312"/>
          <w:color w:val="000000" w:themeColor="text1"/>
          <w:sz w:val="32"/>
          <w:szCs w:val="32"/>
          <w14:textFill>
            <w14:solidFill>
              <w14:schemeClr w14:val="tx1"/>
            </w14:solidFill>
          </w14:textFill>
        </w:rPr>
        <w:t>：主要是按照国家统一规定，为单位职工计缴的住房公积金。</w:t>
      </w:r>
    </w:p>
    <w:p>
      <w:pPr>
        <w:spacing w:line="580" w:lineRule="exact"/>
        <w:ind w:firstLine="627" w:firstLineChars="196"/>
        <w:rPr>
          <w:rFonts w:hint="eastAsia" w:ascii="仿宋_GB2312" w:hAnsi="仿宋_GB2312" w:eastAsia="仿宋_GB2312" w:cs="仿宋_GB2312"/>
          <w:color w:val="000000" w:themeColor="text1"/>
          <w:sz w:val="32"/>
          <w:szCs w:val="32"/>
          <w14:textFill>
            <w14:solidFill>
              <w14:schemeClr w14:val="tx1"/>
            </w14:solidFill>
          </w14:textFill>
        </w:rPr>
      </w:pPr>
    </w:p>
    <w:p>
      <w:pPr>
        <w:tabs>
          <w:tab w:val="center" w:pos="4475"/>
        </w:tabs>
        <w:spacing w:line="560" w:lineRule="exact"/>
        <w:ind w:firstLine="645"/>
        <w:jc w:val="center"/>
        <w:rPr>
          <w:rFonts w:hint="eastAsia" w:ascii="黑体" w:eastAsia="黑体"/>
          <w:color w:val="000000" w:themeColor="text1"/>
          <w:szCs w:val="32"/>
          <w14:textFill>
            <w14:solidFill>
              <w14:schemeClr w14:val="tx1"/>
            </w14:solidFill>
          </w14:textFill>
        </w:rPr>
      </w:pPr>
    </w:p>
    <w:p>
      <w:pPr>
        <w:tabs>
          <w:tab w:val="center" w:pos="4475"/>
        </w:tabs>
        <w:spacing w:line="560" w:lineRule="exact"/>
        <w:ind w:firstLine="645"/>
        <w:jc w:val="center"/>
        <w:rPr>
          <w:rFonts w:hint="eastAsia" w:ascii="黑体" w:eastAsia="黑体"/>
          <w:color w:val="000000" w:themeColor="text1"/>
          <w:szCs w:val="32"/>
          <w14:textFill>
            <w14:solidFill>
              <w14:schemeClr w14:val="tx1"/>
            </w14:solidFill>
          </w14:textFill>
        </w:rPr>
      </w:pPr>
    </w:p>
    <w:p>
      <w:pPr>
        <w:tabs>
          <w:tab w:val="center" w:pos="4475"/>
        </w:tabs>
        <w:spacing w:line="560" w:lineRule="exact"/>
        <w:ind w:firstLine="645"/>
        <w:jc w:val="center"/>
        <w:rPr>
          <w:rFonts w:hint="eastAsia" w:ascii="黑体" w:eastAsia="黑体"/>
          <w:color w:val="000000" w:themeColor="text1"/>
          <w:szCs w:val="32"/>
          <w14:textFill>
            <w14:solidFill>
              <w14:schemeClr w14:val="tx1"/>
            </w14:solidFill>
          </w14:textFill>
        </w:rPr>
      </w:pPr>
      <w:bookmarkStart w:id="0" w:name="_GoBack"/>
      <w:bookmarkEnd w:id="0"/>
      <w:r>
        <w:rPr>
          <w:rFonts w:hint="eastAsia" w:ascii="黑体" w:eastAsia="黑体"/>
          <w:color w:val="000000" w:themeColor="text1"/>
          <w:szCs w:val="32"/>
          <w14:textFill>
            <w14:solidFill>
              <w14:schemeClr w14:val="tx1"/>
            </w14:solidFill>
          </w14:textFill>
        </w:rPr>
        <w:t>第四部分：</w:t>
      </w:r>
      <w:r>
        <w:rPr>
          <w:rFonts w:hint="eastAsia" w:ascii="黑体" w:hAnsi="宋体" w:eastAsia="黑体"/>
          <w:color w:val="000000" w:themeColor="text1"/>
          <w:szCs w:val="32"/>
          <w:lang w:eastAsia="zh-CN"/>
          <w14:textFill>
            <w14:solidFill>
              <w14:schemeClr w14:val="tx1"/>
            </w14:solidFill>
          </w14:textFill>
        </w:rPr>
        <w:t>自治区粮食和物资储备局机关服务中心2026</w:t>
      </w:r>
      <w:r>
        <w:rPr>
          <w:rFonts w:hint="eastAsia" w:ascii="黑体" w:hAnsi="宋体" w:eastAsia="黑体"/>
          <w:color w:val="000000" w:themeColor="text1"/>
          <w:szCs w:val="32"/>
          <w14:textFill>
            <w14:solidFill>
              <w14:schemeClr w14:val="tx1"/>
            </w14:solidFill>
          </w14:textFill>
        </w:rPr>
        <w:t>年</w:t>
      </w:r>
      <w:r>
        <w:rPr>
          <w:rFonts w:hint="eastAsia" w:ascii="黑体" w:eastAsia="黑体"/>
          <w:color w:val="000000" w:themeColor="text1"/>
          <w:szCs w:val="32"/>
          <w14:textFill>
            <w14:solidFill>
              <w14:schemeClr w14:val="tx1"/>
            </w14:solidFill>
          </w14:textFill>
        </w:rPr>
        <w:t>部门预算报表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一、部门收支总体情况表（预算公开01表）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二、部门收入总体情况表（预算公开02表）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三、部门支出总体情况表（预算公开03表）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四、财政拨款收支总体情况表（预算公开04表）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五、一般公共预算支出情况表（预算公开05表）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六、一般公共预算基本支出情况表（预算公开06表）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七、财政拨款“三公”经费、会议费和培训费支出情况表（预算公开07表）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八、政府性基金预算支出情况表（预算公开08表）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 xml:space="preserve">九、国有资本经营预算支出情况表（预算公开09表）    </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十、自治区本级项目绩效目标公开表（预算公开10表）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十一、对下转移支付项目绩效目标公开表（预算公开11表）</w:t>
      </w:r>
    </w:p>
    <w:p>
      <w:pPr>
        <w:keepNext w:val="0"/>
        <w:keepLines w:val="0"/>
        <w:pageBreakBefore w:val="0"/>
        <w:numPr>
          <w:ilvl w:val="0"/>
          <w:numId w:val="0"/>
        </w:numPr>
        <w:kinsoku/>
        <w:topLinePunct w:val="0"/>
        <w:autoSpaceDE/>
        <w:autoSpaceDN/>
        <w:bidi w:val="0"/>
        <w:adjustRightInd w:val="0"/>
        <w:snapToGrid w:val="0"/>
        <w:spacing w:line="590" w:lineRule="exact"/>
        <w:ind w:right="-333" w:rightChars="-104"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以上表格详见附件。</w:t>
      </w:r>
    </w:p>
    <w:p>
      <w:pPr>
        <w:spacing w:line="580" w:lineRule="exact"/>
        <w:ind w:firstLine="627" w:firstLineChars="196"/>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ind w:left="1907" w:leftChars="196" w:hanging="1280" w:hanging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附件：广西壮族自治区粮食和物资储备局</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机关服务中心</w:t>
      </w:r>
      <w:r>
        <w:rPr>
          <w:rFonts w:hint="eastAsia" w:ascii="仿宋_GB2312" w:hAnsi="仿宋_GB2312" w:cs="仿宋_GB2312"/>
          <w:color w:val="000000" w:themeColor="text1"/>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年部门预算公开表</w:t>
      </w:r>
    </w:p>
    <w:p>
      <w:pPr>
        <w:spacing w:line="58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80" w:lineRule="exact"/>
        <w:ind w:firstLine="5584" w:firstLineChars="1745"/>
        <w:rPr>
          <w:rFonts w:hint="eastAsia" w:ascii="仿宋_GB2312" w:hAnsi="仿宋_GB2312" w:eastAsia="仿宋_GB2312" w:cs="仿宋_GB2312"/>
          <w:color w:val="000000" w:themeColor="text1"/>
          <w:sz w:val="32"/>
          <w:szCs w:val="32"/>
          <w14:textFill>
            <w14:solidFill>
              <w14:schemeClr w14:val="tx1"/>
            </w14:solidFill>
          </w14:textFill>
        </w:rPr>
      </w:pPr>
    </w:p>
    <w:p>
      <w:pPr>
        <w:tabs>
          <w:tab w:val="center" w:pos="4475"/>
        </w:tabs>
        <w:spacing w:line="600" w:lineRule="exact"/>
        <w:ind w:firstLine="6083" w:firstLineChars="1901"/>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440" w:right="1440" w:bottom="1440" w:left="1440" w:header="851" w:footer="992" w:gutter="0"/>
      <w:pgNumType w:fmt="numberInDash"/>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Fonts w:ascii="Times New Roman" w:hAnsi="Times New Roman" w:eastAsia="宋体" w:cs="Times New Roman"/>
        <w:sz w:val="28"/>
      </w:rPr>
    </w:pPr>
    <w:r>
      <w:rPr>
        <w:rStyle w:val="10"/>
        <w:rFonts w:ascii="Times New Roman" w:hAnsi="Times New Roman" w:eastAsia="宋体" w:cs="Times New Roman"/>
        <w:sz w:val="28"/>
        <w:szCs w:val="24"/>
      </w:rPr>
      <w:fldChar w:fldCharType="begin"/>
    </w:r>
    <w:r>
      <w:rPr>
        <w:rStyle w:val="10"/>
        <w:rFonts w:ascii="Times New Roman" w:hAnsi="Times New Roman" w:eastAsia="宋体" w:cs="Times New Roman"/>
        <w:sz w:val="28"/>
        <w:szCs w:val="24"/>
      </w:rPr>
      <w:instrText xml:space="preserve">PAGE  </w:instrText>
    </w:r>
    <w:r>
      <w:rPr>
        <w:rStyle w:val="10"/>
        <w:rFonts w:ascii="Times New Roman" w:hAnsi="Times New Roman" w:eastAsia="宋体" w:cs="Times New Roman"/>
        <w:sz w:val="28"/>
        <w:szCs w:val="24"/>
      </w:rPr>
      <w:fldChar w:fldCharType="separate"/>
    </w:r>
    <w:r>
      <w:rPr>
        <w:rStyle w:val="10"/>
        <w:rFonts w:ascii="Times New Roman" w:hAnsi="Times New Roman" w:eastAsia="宋体" w:cs="Times New Roman"/>
        <w:sz w:val="28"/>
        <w:szCs w:val="24"/>
      </w:rPr>
      <w:t>- 8 -</w:t>
    </w:r>
    <w:r>
      <w:rPr>
        <w:rStyle w:val="10"/>
        <w:rFonts w:ascii="Times New Roman" w:hAnsi="Times New Roman" w:eastAsia="宋体" w:cs="Times New Roman"/>
        <w:sz w:val="28"/>
        <w:szCs w:val="24"/>
      </w:rPr>
      <w:fldChar w:fldCharType="end"/>
    </w:r>
  </w:p>
  <w:p>
    <w:pPr>
      <w:pStyle w:val="3"/>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Fonts w:ascii="Times New Roman" w:hAnsi="Times New Roman" w:cs="Times New Roman"/>
      </w:rPr>
    </w:pPr>
    <w:r>
      <w:rPr>
        <w:rStyle w:val="10"/>
        <w:rFonts w:ascii="Times New Roman" w:hAnsi="Times New Roman" w:cs="Times New Roman"/>
        <w:sz w:val="32"/>
        <w:szCs w:val="24"/>
      </w:rPr>
      <w:fldChar w:fldCharType="begin"/>
    </w:r>
    <w:r>
      <w:rPr>
        <w:rStyle w:val="10"/>
        <w:rFonts w:ascii="Times New Roman" w:hAnsi="Times New Roman" w:cs="Times New Roman"/>
        <w:sz w:val="32"/>
        <w:szCs w:val="24"/>
      </w:rPr>
      <w:instrText xml:space="preserve">PAGE  </w:instrText>
    </w:r>
    <w:r>
      <w:rPr>
        <w:rStyle w:val="10"/>
        <w:rFonts w:ascii="Times New Roman" w:hAnsi="Times New Roman" w:cs="Times New Roman"/>
        <w:sz w:val="32"/>
        <w:szCs w:val="24"/>
      </w:rPr>
      <w:fldChar w:fldCharType="end"/>
    </w:r>
  </w:p>
  <w:p>
    <w:pPr>
      <w:pStyle w:val="3"/>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E0FF5"/>
    <w:multiLevelType w:val="singleLevel"/>
    <w:tmpl w:val="A68E0FF5"/>
    <w:lvl w:ilvl="0" w:tentative="0">
      <w:start w:val="1"/>
      <w:numFmt w:val="chineseCounting"/>
      <w:suff w:val="nothing"/>
      <w:lvlText w:val="%1、"/>
      <w:lvlJc w:val="left"/>
      <w:rPr>
        <w:rFonts w:hint="eastAsia"/>
      </w:rPr>
    </w:lvl>
  </w:abstractNum>
  <w:abstractNum w:abstractNumId="1">
    <w:nsid w:val="F4C2C98A"/>
    <w:multiLevelType w:val="singleLevel"/>
    <w:tmpl w:val="F4C2C98A"/>
    <w:lvl w:ilvl="0" w:tentative="0">
      <w:start w:val="6"/>
      <w:numFmt w:val="chineseCounting"/>
      <w:suff w:val="nothing"/>
      <w:lvlText w:val="%1、"/>
      <w:lvlJc w:val="left"/>
      <w:rPr>
        <w:rFonts w:hint="eastAsia"/>
      </w:rPr>
    </w:lvl>
  </w:abstractNum>
  <w:abstractNum w:abstractNumId="2">
    <w:nsid w:val="4A463F3C"/>
    <w:multiLevelType w:val="singleLevel"/>
    <w:tmpl w:val="4A463F3C"/>
    <w:lvl w:ilvl="0" w:tentative="0">
      <w:start w:val="1"/>
      <w:numFmt w:val="chineseCounting"/>
      <w:suff w:val="nothing"/>
      <w:lvlText w:val="（%1）"/>
      <w:lvlJc w:val="left"/>
      <w:rPr>
        <w:rFonts w:hint="eastAsia"/>
      </w:rPr>
    </w:lvl>
  </w:abstractNum>
  <w:abstractNum w:abstractNumId="3">
    <w:nsid w:val="5C6CC693"/>
    <w:multiLevelType w:val="singleLevel"/>
    <w:tmpl w:val="5C6CC693"/>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ODNiYjBiMGExY2U1OWIwZGFjMDYxZmZiM2Q4NDgifQ=="/>
  </w:docVars>
  <w:rsids>
    <w:rsidRoot w:val="0C1B4229"/>
    <w:rsid w:val="011C5ECB"/>
    <w:rsid w:val="03321D76"/>
    <w:rsid w:val="03725EB8"/>
    <w:rsid w:val="03986C86"/>
    <w:rsid w:val="03A20129"/>
    <w:rsid w:val="053A773E"/>
    <w:rsid w:val="05C118C5"/>
    <w:rsid w:val="07550A75"/>
    <w:rsid w:val="079D3A89"/>
    <w:rsid w:val="07FE491D"/>
    <w:rsid w:val="084C38DA"/>
    <w:rsid w:val="08866A2B"/>
    <w:rsid w:val="08BD6586"/>
    <w:rsid w:val="08D13173"/>
    <w:rsid w:val="098361E0"/>
    <w:rsid w:val="0A4F73C1"/>
    <w:rsid w:val="0C1B4229"/>
    <w:rsid w:val="0CF55901"/>
    <w:rsid w:val="0D8559B7"/>
    <w:rsid w:val="0F5944EF"/>
    <w:rsid w:val="104D32A4"/>
    <w:rsid w:val="109F1000"/>
    <w:rsid w:val="10A65E16"/>
    <w:rsid w:val="10FA29CF"/>
    <w:rsid w:val="12BC165D"/>
    <w:rsid w:val="131A2D36"/>
    <w:rsid w:val="13721DAC"/>
    <w:rsid w:val="13A77F79"/>
    <w:rsid w:val="141911AF"/>
    <w:rsid w:val="15D24B70"/>
    <w:rsid w:val="182351D6"/>
    <w:rsid w:val="19966E73"/>
    <w:rsid w:val="19C37774"/>
    <w:rsid w:val="19D21766"/>
    <w:rsid w:val="1BCF41AF"/>
    <w:rsid w:val="1EB04430"/>
    <w:rsid w:val="2030177E"/>
    <w:rsid w:val="204B52DB"/>
    <w:rsid w:val="20CE2C87"/>
    <w:rsid w:val="218E2A98"/>
    <w:rsid w:val="22202D8C"/>
    <w:rsid w:val="24A30029"/>
    <w:rsid w:val="254F010E"/>
    <w:rsid w:val="277B0D63"/>
    <w:rsid w:val="285E5395"/>
    <w:rsid w:val="2A4F3EDF"/>
    <w:rsid w:val="2A577AC0"/>
    <w:rsid w:val="2ABA44AC"/>
    <w:rsid w:val="2BE07D12"/>
    <w:rsid w:val="2BE906CE"/>
    <w:rsid w:val="2D0143E4"/>
    <w:rsid w:val="2D574004"/>
    <w:rsid w:val="2E1F2936"/>
    <w:rsid w:val="2E324C75"/>
    <w:rsid w:val="31C20DEF"/>
    <w:rsid w:val="328937F6"/>
    <w:rsid w:val="32CD4868"/>
    <w:rsid w:val="33AF1DC0"/>
    <w:rsid w:val="33C240D0"/>
    <w:rsid w:val="33FC032F"/>
    <w:rsid w:val="34DF500B"/>
    <w:rsid w:val="35D11F2A"/>
    <w:rsid w:val="361B52A4"/>
    <w:rsid w:val="362627BD"/>
    <w:rsid w:val="3749561B"/>
    <w:rsid w:val="39EB5617"/>
    <w:rsid w:val="3B2E0A9A"/>
    <w:rsid w:val="3B9308FD"/>
    <w:rsid w:val="3BCC4254"/>
    <w:rsid w:val="3C723D84"/>
    <w:rsid w:val="3FAC6431"/>
    <w:rsid w:val="402E6E46"/>
    <w:rsid w:val="409A2441"/>
    <w:rsid w:val="42970E3B"/>
    <w:rsid w:val="43C66112"/>
    <w:rsid w:val="46362EF9"/>
    <w:rsid w:val="466E2692"/>
    <w:rsid w:val="477E06B3"/>
    <w:rsid w:val="48FD1AAC"/>
    <w:rsid w:val="4A6C0C97"/>
    <w:rsid w:val="4BA55820"/>
    <w:rsid w:val="4D1925D6"/>
    <w:rsid w:val="4D794E34"/>
    <w:rsid w:val="4DFD2C87"/>
    <w:rsid w:val="4E6D1B9B"/>
    <w:rsid w:val="4F023F1C"/>
    <w:rsid w:val="51426BF5"/>
    <w:rsid w:val="52241CBF"/>
    <w:rsid w:val="538452A3"/>
    <w:rsid w:val="5388457E"/>
    <w:rsid w:val="55EF2617"/>
    <w:rsid w:val="55FD30EB"/>
    <w:rsid w:val="56610796"/>
    <w:rsid w:val="57460AC2"/>
    <w:rsid w:val="578518FF"/>
    <w:rsid w:val="57A8147C"/>
    <w:rsid w:val="580821BD"/>
    <w:rsid w:val="583F594D"/>
    <w:rsid w:val="584807F1"/>
    <w:rsid w:val="5880452A"/>
    <w:rsid w:val="589D2963"/>
    <w:rsid w:val="58E26A50"/>
    <w:rsid w:val="59084C2B"/>
    <w:rsid w:val="5B392E17"/>
    <w:rsid w:val="5B3B6BA9"/>
    <w:rsid w:val="5D9B1B67"/>
    <w:rsid w:val="5DD30137"/>
    <w:rsid w:val="5FB56C49"/>
    <w:rsid w:val="625B7B17"/>
    <w:rsid w:val="64BB664B"/>
    <w:rsid w:val="65126F9F"/>
    <w:rsid w:val="653F6721"/>
    <w:rsid w:val="6747066A"/>
    <w:rsid w:val="67CB3049"/>
    <w:rsid w:val="69961435"/>
    <w:rsid w:val="6BAB4B14"/>
    <w:rsid w:val="6C845EBC"/>
    <w:rsid w:val="701F17FD"/>
    <w:rsid w:val="70B76860"/>
    <w:rsid w:val="71CA2F1C"/>
    <w:rsid w:val="7275252F"/>
    <w:rsid w:val="74F13D35"/>
    <w:rsid w:val="756108A8"/>
    <w:rsid w:val="76A34017"/>
    <w:rsid w:val="76DD4323"/>
    <w:rsid w:val="78DC5156"/>
    <w:rsid w:val="796937E5"/>
    <w:rsid w:val="796B643A"/>
    <w:rsid w:val="7BAC178C"/>
    <w:rsid w:val="7CAE419E"/>
    <w:rsid w:val="7E4371E9"/>
    <w:rsid w:val="7EEA67CA"/>
    <w:rsid w:val="7FA6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Title"/>
    <w:next w:val="1"/>
    <w:qFormat/>
    <w:uiPriority w:val="0"/>
    <w:pPr>
      <w:widowControl w:val="0"/>
      <w:spacing w:before="240" w:after="60"/>
      <w:jc w:val="center"/>
      <w:outlineLvl w:val="0"/>
    </w:pPr>
    <w:rPr>
      <w:rFonts w:ascii="Arial" w:hAnsi="Arial" w:eastAsia="仿宋_GB2312" w:cs="Arial"/>
      <w:b/>
      <w:bCs/>
      <w:kern w:val="2"/>
      <w:sz w:val="32"/>
      <w:szCs w:val="3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2711</Words>
  <Characters>3112</Characters>
  <Lines>0</Lines>
  <Paragraphs>0</Paragraphs>
  <TotalTime>2</TotalTime>
  <ScaleCrop>false</ScaleCrop>
  <LinksUpToDate>false</LinksUpToDate>
  <CharactersWithSpaces>3121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2024-02-19T01:58:00Z</dcterms:created>
  <dc:creator>WPS_1601470598</dc:creator>
  <cp:lastModifiedBy>Administrator</cp:lastModifiedBy>
  <dcterms:modified xsi:type="dcterms:W3CDTF">2026-03-04T04:15:51Z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A9C045A322184F0DA066F4363F8E554B_13</vt:lpwstr>
  </property>
  <property fmtid="{D5CDD505-2E9C-101B-9397-08002B2CF9AE}" pid="4" name="KSOTemplateDocerSaveRecord">
    <vt:lpwstr>eyJoZGlkIjoiYjg1ZTc4ODBkODExY2I3NzJjMjQ0MjBhZTQ1M2U1OTciLCJ1c2VySWQiOiI5Njg0NTE5MTUifQ==</vt:lpwstr>
  </property>
</Properties>
</file>