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E36E4">
      <w:pPr>
        <w:adjustRightInd w:val="0"/>
        <w:snapToGrid w:val="0"/>
        <w:spacing w:line="600" w:lineRule="exact"/>
        <w:ind w:right="-333" w:rightChars="-104"/>
        <w:jc w:val="center"/>
        <w:rPr>
          <w:rFonts w:hint="eastAsia" w:ascii="宋体" w:hAnsi="宋体" w:eastAsia="宋体" w:cs="宋体"/>
          <w:b/>
          <w:bCs/>
          <w:color w:val="auto"/>
          <w:szCs w:val="32"/>
        </w:rPr>
      </w:pPr>
      <w:bookmarkStart w:id="0" w:name="_GoBack"/>
      <w:r>
        <w:rPr>
          <w:rFonts w:hint="eastAsia" w:ascii="宋体" w:hAnsi="宋体" w:eastAsia="宋体" w:cs="宋体"/>
          <w:b/>
          <w:bCs/>
          <w:color w:val="auto"/>
          <w:sz w:val="44"/>
          <w:szCs w:val="44"/>
          <w:lang w:eastAsia="zh-CN"/>
        </w:rPr>
        <w:t>广西壮族自治区粮食和物资储备局机关服务中心2025</w:t>
      </w:r>
      <w:r>
        <w:rPr>
          <w:rFonts w:hint="eastAsia" w:ascii="宋体" w:hAnsi="宋体" w:eastAsia="宋体" w:cs="宋体"/>
          <w:b/>
          <w:bCs/>
          <w:color w:val="auto"/>
          <w:sz w:val="44"/>
          <w:szCs w:val="44"/>
        </w:rPr>
        <w:t>年单位预算公开</w:t>
      </w:r>
    </w:p>
    <w:bookmarkEnd w:id="0"/>
    <w:p w14:paraId="7A555244">
      <w:pPr>
        <w:adjustRightInd w:val="0"/>
        <w:snapToGrid w:val="0"/>
        <w:spacing w:line="600" w:lineRule="exact"/>
        <w:ind w:right="-333" w:rightChars="-104"/>
        <w:jc w:val="center"/>
        <w:rPr>
          <w:rFonts w:hint="eastAsia" w:ascii="仿宋_GB2312" w:hAnsi="仿宋_GB2312" w:eastAsia="仿宋_GB2312" w:cs="仿宋_GB2312"/>
          <w:bCs/>
          <w:color w:val="auto"/>
          <w:szCs w:val="32"/>
        </w:rPr>
      </w:pPr>
    </w:p>
    <w:p w14:paraId="4D4F1D2B">
      <w:pPr>
        <w:adjustRightInd w:val="0"/>
        <w:snapToGrid w:val="0"/>
        <w:spacing w:line="600" w:lineRule="exact"/>
        <w:ind w:right="-333" w:rightChars="-104"/>
        <w:jc w:val="center"/>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目  录</w:t>
      </w:r>
    </w:p>
    <w:p w14:paraId="4A77531B">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p>
    <w:p w14:paraId="7F3B1C01">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部门</w:t>
      </w:r>
      <w:r>
        <w:rPr>
          <w:rFonts w:hint="eastAsia" w:ascii="黑体" w:hAnsi="宋体" w:eastAsia="黑体"/>
          <w:bCs/>
          <w:szCs w:val="32"/>
        </w:rPr>
        <w:t>概况</w:t>
      </w:r>
    </w:p>
    <w:p w14:paraId="7E399976">
      <w:pPr>
        <w:numPr>
          <w:ilvl w:val="0"/>
          <w:numId w:val="1"/>
        </w:numPr>
        <w:adjustRightInd w:val="0"/>
        <w:snapToGrid w:val="0"/>
        <w:spacing w:line="600" w:lineRule="exact"/>
        <w:ind w:right="-333" w:rightChars="-104"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主要职能</w:t>
      </w:r>
    </w:p>
    <w:p w14:paraId="1DDC45AA">
      <w:pPr>
        <w:numPr>
          <w:ilvl w:val="0"/>
          <w:numId w:val="1"/>
        </w:numPr>
        <w:adjustRightInd w:val="0"/>
        <w:snapToGrid w:val="0"/>
        <w:spacing w:line="600" w:lineRule="exact"/>
        <w:ind w:right="-333" w:rightChars="-104"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机构设置情况</w:t>
      </w:r>
    </w:p>
    <w:p w14:paraId="45B52563">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第二部分：</w:t>
      </w:r>
      <w:r>
        <w:rPr>
          <w:rFonts w:hint="eastAsia" w:ascii="黑体" w:hAnsi="宋体" w:eastAsia="黑体"/>
          <w:bCs/>
          <w:szCs w:val="32"/>
          <w:lang w:eastAsia="zh-CN"/>
        </w:rPr>
        <w:t>自治区粮食和物资储备局机关服务中心2025</w:t>
      </w:r>
      <w:r>
        <w:rPr>
          <w:rFonts w:hint="eastAsia" w:ascii="黑体" w:hAnsi="宋体" w:eastAsia="黑体"/>
          <w:bCs/>
          <w:szCs w:val="32"/>
        </w:rPr>
        <w:t>年单位预算情况说明</w:t>
      </w:r>
    </w:p>
    <w:p w14:paraId="1877E3F1">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w:t>
      </w:r>
      <w:r>
        <w:rPr>
          <w:rFonts w:hint="eastAsia" w:ascii="仿宋_GB2312" w:hAnsi="宋体" w:cs="Times New Roman"/>
          <w:kern w:val="2"/>
          <w:sz w:val="32"/>
          <w:szCs w:val="32"/>
          <w:highlight w:val="none"/>
          <w:lang w:val="en-US" w:eastAsia="zh-CN" w:bidi="ar-SA"/>
        </w:rPr>
        <w:t>、部门预算收支增减变化情况说明</w:t>
      </w:r>
    </w:p>
    <w:p w14:paraId="4DF2F08E">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二、部门预算收入总体情况说明</w:t>
      </w:r>
    </w:p>
    <w:p w14:paraId="57CCBE9C">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三、部门预算支出总体情况说明</w:t>
      </w:r>
    </w:p>
    <w:p w14:paraId="6D1F4519">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四、政府性基金预算支出情况说明</w:t>
      </w:r>
    </w:p>
    <w:p w14:paraId="66DC47B3">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五、国有资本经营预算支出情况说明</w:t>
      </w:r>
    </w:p>
    <w:p w14:paraId="1DAE2219">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六、一般公共预算“三公”经费支出情况说明</w:t>
      </w:r>
    </w:p>
    <w:p w14:paraId="7C3E93C3">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七、事业运行经费安排情况说明</w:t>
      </w:r>
    </w:p>
    <w:p w14:paraId="7876B7FB">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八、政府采购预算安排情况说明</w:t>
      </w:r>
    </w:p>
    <w:p w14:paraId="1146E95A">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九、国有资产占用情况说明</w:t>
      </w:r>
    </w:p>
    <w:p w14:paraId="27FA5036">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仿宋_GB2312" w:eastAsia="仿宋_GB2312" w:cs="仿宋_GB2312"/>
          <w:color w:val="auto"/>
          <w:szCs w:val="32"/>
          <w:lang w:eastAsia="zh-CN"/>
        </w:rPr>
      </w:pPr>
      <w:r>
        <w:rPr>
          <w:rFonts w:hint="eastAsia" w:ascii="仿宋_GB2312" w:hAnsi="宋体" w:cs="Times New Roman"/>
          <w:kern w:val="2"/>
          <w:sz w:val="32"/>
          <w:szCs w:val="32"/>
          <w:highlight w:val="none"/>
          <w:lang w:val="en-US" w:eastAsia="zh-CN" w:bidi="ar-SA"/>
        </w:rPr>
        <w:t>十、预算绩效目标情况说明</w:t>
      </w:r>
    </w:p>
    <w:p w14:paraId="3C04132D">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第三部分：名词解释</w:t>
      </w:r>
    </w:p>
    <w:p w14:paraId="2EF91C5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bCs/>
          <w:szCs w:val="32"/>
          <w:lang w:eastAsia="zh-CN"/>
        </w:rPr>
        <w:t>自治区粮食和物资储备局机关服务中心2025</w:t>
      </w:r>
      <w:r>
        <w:rPr>
          <w:rFonts w:hint="eastAsia" w:ascii="黑体" w:hAnsi="宋体" w:eastAsia="黑体"/>
          <w:bCs/>
          <w:szCs w:val="32"/>
        </w:rPr>
        <w:t>年单位预算公开报表</w:t>
      </w:r>
    </w:p>
    <w:p w14:paraId="0732AFB1">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一、部门收支总体情况表（预算公开01表）</w:t>
      </w:r>
    </w:p>
    <w:p w14:paraId="1C378124">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二、部门收入总体情况表（预算公开02表）</w:t>
      </w:r>
    </w:p>
    <w:p w14:paraId="3CE93831">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三、部门支出总体情况表（预算公开03表）</w:t>
      </w:r>
    </w:p>
    <w:p w14:paraId="65C6830E">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四、财政拨款收支总体情况表（预算公开04表）</w:t>
      </w:r>
    </w:p>
    <w:p w14:paraId="42FDDE9A">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五、一般公共预算支出情况表（预算公开05表）</w:t>
      </w:r>
    </w:p>
    <w:p w14:paraId="6EB419AB">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六、一般公共预算基本支出情况表（预算公开06表）</w:t>
      </w:r>
    </w:p>
    <w:p w14:paraId="34E248A0">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七、财政拨款“三公”经费、会议费和培训费支出情况表（预算公开07表）</w:t>
      </w:r>
    </w:p>
    <w:p w14:paraId="1DCE1375">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八、政府性基金预算支出情况表（预算公开08表）</w:t>
      </w:r>
    </w:p>
    <w:p w14:paraId="12F258E5">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 xml:space="preserve">九、国有资本经营预算支出情况表（预算公开09表）    </w:t>
      </w:r>
    </w:p>
    <w:p w14:paraId="55FA7CA4">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十、自治区本级项目绩效目标公开表（预算公开10表）</w:t>
      </w:r>
    </w:p>
    <w:p w14:paraId="3DA26E19">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十一、对下转移支付项目绩效目标公开表（预算公开11表）</w:t>
      </w:r>
    </w:p>
    <w:p w14:paraId="5B97AFCE">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以上表格详见附件。</w:t>
      </w:r>
    </w:p>
    <w:p w14:paraId="2328485C">
      <w:pPr>
        <w:adjustRightInd w:val="0"/>
        <w:snapToGrid w:val="0"/>
        <w:spacing w:line="600" w:lineRule="exact"/>
        <w:ind w:right="-333" w:rightChars="-104"/>
        <w:rPr>
          <w:rFonts w:hint="eastAsia" w:ascii="仿宋_GB2312" w:hAnsi="仿宋_GB2312" w:eastAsia="仿宋_GB2312" w:cs="仿宋_GB2312"/>
          <w:bCs/>
          <w:color w:val="auto"/>
          <w:szCs w:val="32"/>
        </w:rPr>
      </w:pPr>
    </w:p>
    <w:p w14:paraId="2B7A1E41">
      <w:pPr>
        <w:adjustRightInd w:val="0"/>
        <w:snapToGrid w:val="0"/>
        <w:spacing w:line="600" w:lineRule="exact"/>
        <w:ind w:right="-333" w:rightChars="-104"/>
        <w:rPr>
          <w:rFonts w:hint="eastAsia" w:ascii="仿宋_GB2312" w:hAnsi="仿宋_GB2312" w:eastAsia="仿宋_GB2312" w:cs="仿宋_GB2312"/>
          <w:bCs/>
          <w:color w:val="auto"/>
          <w:szCs w:val="32"/>
        </w:rPr>
      </w:pPr>
    </w:p>
    <w:p w14:paraId="737325A5">
      <w:pPr>
        <w:adjustRightInd w:val="0"/>
        <w:snapToGrid w:val="0"/>
        <w:spacing w:line="600" w:lineRule="exact"/>
        <w:ind w:right="-333" w:rightChars="-104"/>
        <w:rPr>
          <w:rFonts w:hint="eastAsia" w:ascii="仿宋_GB2312" w:hAnsi="仿宋_GB2312" w:eastAsia="仿宋_GB2312" w:cs="仿宋_GB2312"/>
          <w:bCs/>
          <w:color w:val="auto"/>
          <w:szCs w:val="32"/>
        </w:rPr>
      </w:pPr>
    </w:p>
    <w:p w14:paraId="655E65A1">
      <w:pPr>
        <w:adjustRightInd w:val="0"/>
        <w:snapToGrid w:val="0"/>
        <w:spacing w:line="600" w:lineRule="exact"/>
        <w:ind w:right="-333" w:rightChars="-104"/>
        <w:rPr>
          <w:rFonts w:hint="eastAsia" w:ascii="仿宋_GB2312" w:hAnsi="仿宋_GB2312" w:eastAsia="仿宋_GB2312" w:cs="仿宋_GB2312"/>
          <w:bCs/>
          <w:color w:val="auto"/>
          <w:szCs w:val="32"/>
        </w:rPr>
      </w:pPr>
    </w:p>
    <w:p w14:paraId="172EE367">
      <w:pPr>
        <w:adjustRightInd w:val="0"/>
        <w:snapToGrid w:val="0"/>
        <w:spacing w:line="600" w:lineRule="exact"/>
        <w:ind w:right="-333" w:rightChars="-104"/>
        <w:rPr>
          <w:rFonts w:hint="eastAsia" w:ascii="仿宋_GB2312" w:hAnsi="仿宋_GB2312" w:eastAsia="仿宋_GB2312" w:cs="仿宋_GB2312"/>
          <w:bCs/>
          <w:color w:val="auto"/>
          <w:szCs w:val="32"/>
        </w:rPr>
      </w:pPr>
    </w:p>
    <w:p w14:paraId="48827DCA">
      <w:pPr>
        <w:adjustRightInd w:val="0"/>
        <w:snapToGrid w:val="0"/>
        <w:spacing w:line="600" w:lineRule="exact"/>
        <w:ind w:right="-333" w:rightChars="-104"/>
        <w:rPr>
          <w:rFonts w:hint="eastAsia" w:ascii="仿宋_GB2312" w:hAnsi="仿宋_GB2312" w:eastAsia="仿宋_GB2312" w:cs="仿宋_GB2312"/>
          <w:bCs/>
          <w:color w:val="auto"/>
          <w:szCs w:val="32"/>
        </w:rPr>
      </w:pPr>
    </w:p>
    <w:p w14:paraId="6A88C693">
      <w:pPr>
        <w:adjustRightInd w:val="0"/>
        <w:snapToGrid w:val="0"/>
        <w:spacing w:line="600" w:lineRule="exact"/>
        <w:ind w:right="-333" w:rightChars="-104"/>
        <w:rPr>
          <w:rFonts w:hint="eastAsia" w:ascii="仿宋_GB2312" w:hAnsi="仿宋_GB2312" w:eastAsia="仿宋_GB2312" w:cs="仿宋_GB2312"/>
          <w:bCs/>
          <w:color w:val="auto"/>
          <w:szCs w:val="32"/>
        </w:rPr>
      </w:pPr>
    </w:p>
    <w:p w14:paraId="4CBCD11A">
      <w:pPr>
        <w:adjustRightInd w:val="0"/>
        <w:snapToGrid w:val="0"/>
        <w:spacing w:line="600" w:lineRule="exact"/>
        <w:ind w:right="-333" w:rightChars="-104"/>
        <w:rPr>
          <w:rFonts w:hint="eastAsia" w:ascii="仿宋_GB2312" w:hAnsi="仿宋_GB2312" w:eastAsia="仿宋_GB2312" w:cs="仿宋_GB2312"/>
          <w:bCs/>
          <w:color w:val="auto"/>
          <w:szCs w:val="32"/>
        </w:rPr>
      </w:pPr>
    </w:p>
    <w:p w14:paraId="78F6B53D">
      <w:pPr>
        <w:adjustRightInd w:val="0"/>
        <w:snapToGrid w:val="0"/>
        <w:spacing w:line="600" w:lineRule="exact"/>
        <w:ind w:right="-333" w:rightChars="-104"/>
        <w:rPr>
          <w:rFonts w:hint="eastAsia" w:ascii="仿宋_GB2312" w:hAnsi="仿宋_GB2312" w:eastAsia="仿宋_GB2312" w:cs="仿宋_GB2312"/>
          <w:bCs/>
          <w:color w:val="auto"/>
          <w:szCs w:val="32"/>
        </w:rPr>
      </w:pPr>
    </w:p>
    <w:p w14:paraId="09D56845">
      <w:pPr>
        <w:adjustRightInd w:val="0"/>
        <w:snapToGrid w:val="0"/>
        <w:spacing w:line="600" w:lineRule="exact"/>
        <w:ind w:right="-333" w:rightChars="-104"/>
        <w:rPr>
          <w:rFonts w:hint="eastAsia" w:ascii="仿宋_GB2312" w:hAnsi="仿宋_GB2312" w:eastAsia="仿宋_GB2312" w:cs="仿宋_GB2312"/>
          <w:bCs/>
          <w:color w:val="auto"/>
          <w:szCs w:val="32"/>
        </w:rPr>
      </w:pPr>
    </w:p>
    <w:p w14:paraId="608C6E15">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部门</w:t>
      </w:r>
      <w:r>
        <w:rPr>
          <w:rFonts w:hint="eastAsia" w:ascii="黑体" w:hAnsi="宋体" w:eastAsia="黑体"/>
          <w:bCs/>
          <w:szCs w:val="32"/>
        </w:rPr>
        <w:t>概况</w:t>
      </w:r>
    </w:p>
    <w:p w14:paraId="5F8F1B08">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一、单位主要职能</w:t>
      </w:r>
    </w:p>
    <w:p w14:paraId="01912E7F">
      <w:pPr>
        <w:spacing w:line="580" w:lineRule="exact"/>
        <w:ind w:firstLine="627" w:firstLineChars="196"/>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自治区粮食和物资储备</w:t>
      </w:r>
      <w:r>
        <w:rPr>
          <w:rFonts w:hint="eastAsia" w:ascii="仿宋_GB2312" w:hAnsi="仿宋_GB2312" w:eastAsia="仿宋_GB2312" w:cs="仿宋_GB2312"/>
          <w:color w:val="auto"/>
          <w:sz w:val="32"/>
          <w:szCs w:val="32"/>
        </w:rPr>
        <w:t>局机关办公和职工生活提供后勤服务，管理自治区粮食和物资储备局的国有资产，负责粮食和物资储备局及大院内直属单位常住人口的户籍登记、管理、身份证换发，两栋办公大楼的安全保卫、公共卫生、计划生育，负责公务用车管理和使用；资料的文印、收发、会议和接待、供水供电系统的维护维修等日常工作。</w:t>
      </w:r>
    </w:p>
    <w:p w14:paraId="084CF642">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14:paraId="260E826A">
      <w:pPr>
        <w:adjustRightInd w:val="0"/>
        <w:snapToGrid w:val="0"/>
        <w:spacing w:line="600" w:lineRule="exact"/>
        <w:ind w:right="-333" w:rightChars="-104"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属于公益一类事业单位。设有财务、保卫、小车班、信息、文印、收发、物业等部门。</w:t>
      </w:r>
    </w:p>
    <w:p w14:paraId="351C8B96">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仿宋_GB2312" w:eastAsia="仿宋_GB2312" w:cs="仿宋_GB2312"/>
          <w:color w:val="auto"/>
          <w:szCs w:val="32"/>
        </w:rPr>
      </w:pPr>
      <w:r>
        <w:rPr>
          <w:rFonts w:hint="eastAsia" w:ascii="仿宋_GB2312" w:hAnsi="宋体" w:eastAsia="仿宋_GB2312" w:cs="Times New Roman"/>
          <w:kern w:val="2"/>
          <w:sz w:val="32"/>
          <w:szCs w:val="32"/>
          <w:highlight w:val="none"/>
          <w:lang w:val="en-US" w:eastAsia="zh-CN" w:bidi="ar-SA"/>
        </w:rPr>
        <w:t>根据《自治区党委编办关于调整自治区粮食和物资储备局所属事业单位机构编制事项的批复》（桂编办复〔201</w:t>
      </w:r>
      <w:r>
        <w:rPr>
          <w:rFonts w:hint="eastAsia" w:ascii="仿宋_GB2312" w:cs="Times New Roman"/>
          <w:kern w:val="2"/>
          <w:sz w:val="32"/>
          <w:szCs w:val="32"/>
          <w:highlight w:val="none"/>
          <w:lang w:val="en-US" w:eastAsia="zh-CN" w:bidi="ar-SA"/>
        </w:rPr>
        <w:t>2</w:t>
      </w:r>
      <w:r>
        <w:rPr>
          <w:rFonts w:hint="eastAsia" w:ascii="仿宋_GB2312" w:hAnsi="宋体" w:eastAsia="仿宋_GB2312" w:cs="Times New Roman"/>
          <w:kern w:val="2"/>
          <w:sz w:val="32"/>
          <w:szCs w:val="32"/>
          <w:highlight w:val="none"/>
          <w:lang w:val="en-US" w:eastAsia="zh-CN" w:bidi="ar-SA"/>
        </w:rPr>
        <w:t>〕</w:t>
      </w:r>
      <w:r>
        <w:rPr>
          <w:rFonts w:hint="eastAsia" w:ascii="仿宋_GB2312" w:cs="Times New Roman"/>
          <w:kern w:val="2"/>
          <w:sz w:val="32"/>
          <w:szCs w:val="32"/>
          <w:highlight w:val="none"/>
          <w:lang w:val="en-US" w:eastAsia="zh-CN" w:bidi="ar-SA"/>
        </w:rPr>
        <w:t>237</w:t>
      </w:r>
      <w:r>
        <w:rPr>
          <w:rFonts w:hint="eastAsia" w:ascii="仿宋_GB2312" w:hAnsi="宋体" w:eastAsia="仿宋_GB2312" w:cs="Times New Roman"/>
          <w:kern w:val="2"/>
          <w:sz w:val="32"/>
          <w:szCs w:val="32"/>
          <w:highlight w:val="none"/>
          <w:lang w:val="en-US" w:eastAsia="zh-CN" w:bidi="ar-SA"/>
        </w:rPr>
        <w:t>号），中心核定全额拨款事业编制</w:t>
      </w:r>
      <w:r>
        <w:rPr>
          <w:rFonts w:hint="eastAsia" w:ascii="仿宋_GB2312" w:cs="Times New Roman"/>
          <w:kern w:val="2"/>
          <w:sz w:val="32"/>
          <w:szCs w:val="32"/>
          <w:highlight w:val="none"/>
          <w:lang w:val="en-US" w:eastAsia="zh-CN" w:bidi="ar-SA"/>
        </w:rPr>
        <w:t>2</w:t>
      </w:r>
      <w:r>
        <w:rPr>
          <w:rFonts w:hint="eastAsia" w:ascii="仿宋_GB2312" w:hAnsi="宋体" w:eastAsia="仿宋_GB2312" w:cs="Times New Roman"/>
          <w:kern w:val="2"/>
          <w:sz w:val="32"/>
          <w:szCs w:val="32"/>
          <w:highlight w:val="none"/>
          <w:lang w:val="en-US" w:eastAsia="zh-CN" w:bidi="ar-SA"/>
        </w:rPr>
        <w:t>名，</w:t>
      </w:r>
      <w:r>
        <w:rPr>
          <w:rFonts w:hint="eastAsia" w:ascii="仿宋_GB2312" w:cs="Times New Roman"/>
          <w:kern w:val="2"/>
          <w:sz w:val="32"/>
          <w:szCs w:val="32"/>
          <w:highlight w:val="none"/>
          <w:lang w:val="en-US" w:eastAsia="zh-CN" w:bidi="ar-SA"/>
        </w:rPr>
        <w:t>后勤服务聘用人员控制数（老办法）6名。</w:t>
      </w:r>
      <w:r>
        <w:rPr>
          <w:rFonts w:hint="eastAsia" w:ascii="仿宋_GB2312" w:hAnsi="宋体" w:eastAsia="仿宋_GB2312" w:cs="Times New Roman"/>
          <w:kern w:val="2"/>
          <w:sz w:val="32"/>
          <w:szCs w:val="32"/>
          <w:highlight w:val="none"/>
          <w:lang w:val="en-US" w:eastAsia="zh-CN" w:bidi="ar-SA"/>
        </w:rPr>
        <w:t>截止202</w:t>
      </w:r>
      <w:r>
        <w:rPr>
          <w:rFonts w:hint="eastAsia" w:ascii="仿宋_GB2312" w:cs="Times New Roman"/>
          <w:kern w:val="2"/>
          <w:sz w:val="32"/>
          <w:szCs w:val="32"/>
          <w:highlight w:val="none"/>
          <w:lang w:val="en-US" w:eastAsia="zh-CN" w:bidi="ar-SA"/>
        </w:rPr>
        <w:t>4</w:t>
      </w:r>
      <w:r>
        <w:rPr>
          <w:rFonts w:hint="eastAsia" w:ascii="仿宋_GB2312" w:hAnsi="宋体" w:eastAsia="仿宋_GB2312" w:cs="Times New Roman"/>
          <w:kern w:val="2"/>
          <w:sz w:val="32"/>
          <w:szCs w:val="32"/>
          <w:highlight w:val="none"/>
          <w:lang w:val="en-US" w:eastAsia="zh-CN" w:bidi="ar-SA"/>
        </w:rPr>
        <w:t>年底，在职在编人员</w:t>
      </w:r>
      <w:r>
        <w:rPr>
          <w:rFonts w:hint="eastAsia" w:ascii="仿宋_GB2312" w:cs="Times New Roman"/>
          <w:kern w:val="2"/>
          <w:sz w:val="32"/>
          <w:szCs w:val="32"/>
          <w:highlight w:val="none"/>
          <w:lang w:val="en-US" w:eastAsia="zh-CN" w:bidi="ar-SA"/>
        </w:rPr>
        <w:t>8</w:t>
      </w:r>
      <w:r>
        <w:rPr>
          <w:rFonts w:hint="eastAsia" w:ascii="仿宋_GB2312" w:hAnsi="宋体" w:eastAsia="仿宋_GB2312" w:cs="Times New Roman"/>
          <w:kern w:val="2"/>
          <w:sz w:val="32"/>
          <w:szCs w:val="32"/>
          <w:highlight w:val="none"/>
          <w:lang w:val="en-US" w:eastAsia="zh-CN" w:bidi="ar-SA"/>
        </w:rPr>
        <w:t>人。</w:t>
      </w:r>
    </w:p>
    <w:p w14:paraId="599CAD04">
      <w:pPr>
        <w:tabs>
          <w:tab w:val="center" w:pos="4475"/>
        </w:tabs>
        <w:spacing w:line="600" w:lineRule="exact"/>
        <w:ind w:firstLine="645"/>
        <w:rPr>
          <w:rFonts w:hint="eastAsia" w:ascii="仿宋_GB2312" w:hAnsi="仿宋_GB2312" w:eastAsia="仿宋_GB2312" w:cs="仿宋_GB2312"/>
          <w:color w:val="auto"/>
          <w:szCs w:val="32"/>
        </w:rPr>
      </w:pPr>
    </w:p>
    <w:p w14:paraId="4B7FB561">
      <w:pPr>
        <w:spacing w:line="560" w:lineRule="exact"/>
        <w:ind w:firstLine="640" w:firstLineChars="200"/>
        <w:rPr>
          <w:rFonts w:hint="eastAsia" w:ascii="黑体" w:hAnsi="宋体" w:eastAsia="黑体"/>
          <w:szCs w:val="32"/>
        </w:rPr>
      </w:pPr>
      <w:r>
        <w:rPr>
          <w:rFonts w:hint="eastAsia" w:ascii="黑体" w:hAnsi="宋体" w:eastAsia="黑体"/>
          <w:szCs w:val="32"/>
        </w:rPr>
        <w:t>第二部分：广西壮族自治区粮食和物资储备局</w:t>
      </w:r>
      <w:r>
        <w:rPr>
          <w:rFonts w:hint="eastAsia" w:ascii="黑体" w:hAnsi="宋体" w:eastAsia="黑体"/>
          <w:szCs w:val="32"/>
          <w:lang w:eastAsia="zh-CN"/>
        </w:rPr>
        <w:t>机关服务中心2025</w:t>
      </w:r>
      <w:r>
        <w:rPr>
          <w:rFonts w:hint="eastAsia" w:ascii="黑体" w:hAnsi="宋体" w:eastAsia="黑体"/>
          <w:szCs w:val="32"/>
        </w:rPr>
        <w:t>年部门预算情况说明</w:t>
      </w:r>
    </w:p>
    <w:p w14:paraId="6808980D">
      <w:pPr>
        <w:numPr>
          <w:ilvl w:val="0"/>
          <w:numId w:val="2"/>
        </w:numPr>
        <w:tabs>
          <w:tab w:val="center" w:pos="4475"/>
        </w:tabs>
        <w:spacing w:line="560" w:lineRule="exact"/>
        <w:ind w:firstLine="645"/>
        <w:rPr>
          <w:rFonts w:hint="eastAsia" w:ascii="黑体" w:eastAsia="黑体"/>
          <w:szCs w:val="32"/>
          <w:lang w:eastAsia="zh-CN"/>
        </w:rPr>
      </w:pPr>
      <w:r>
        <w:rPr>
          <w:rFonts w:hint="eastAsia" w:ascii="黑体" w:eastAsia="黑体"/>
          <w:szCs w:val="32"/>
        </w:rPr>
        <w:t>部门</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076DD911">
      <w:pPr>
        <w:keepNext w:val="0"/>
        <w:keepLines w:val="0"/>
        <w:pageBreakBefore w:val="0"/>
        <w:widowControl w:val="0"/>
        <w:numPr>
          <w:ilvl w:val="0"/>
          <w:numId w:val="0"/>
        </w:numPr>
        <w:tabs>
          <w:tab w:val="center" w:pos="447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lang w:eastAsia="zh-CN"/>
        </w:rPr>
      </w:pPr>
      <w:r>
        <w:rPr>
          <w:rFonts w:hint="eastAsia" w:ascii="仿宋_GB2312" w:hAnsi="仿宋_GB2312" w:eastAsia="仿宋_GB2312" w:cs="仿宋_GB2312"/>
          <w:color w:val="auto"/>
          <w:w w:val="100"/>
          <w:kern w:val="2"/>
          <w:sz w:val="32"/>
          <w:szCs w:val="32"/>
          <w:lang w:eastAsia="zh-CN"/>
        </w:rPr>
        <w:t>我中心</w:t>
      </w:r>
      <w:r>
        <w:rPr>
          <w:rFonts w:hint="eastAsia" w:ascii="仿宋_GB2312" w:hAnsi="仿宋_GB2312" w:cs="仿宋_GB2312"/>
          <w:color w:val="auto"/>
          <w:w w:val="100"/>
          <w:kern w:val="2"/>
          <w:sz w:val="32"/>
          <w:szCs w:val="32"/>
          <w:lang w:eastAsia="zh-CN"/>
        </w:rPr>
        <w:t>2025</w:t>
      </w:r>
      <w:r>
        <w:rPr>
          <w:rFonts w:hint="eastAsia" w:ascii="仿宋_GB2312" w:hAnsi="仿宋_GB2312" w:eastAsia="仿宋_GB2312" w:cs="仿宋_GB2312"/>
          <w:color w:val="auto"/>
          <w:w w:val="100"/>
          <w:kern w:val="2"/>
          <w:sz w:val="32"/>
          <w:szCs w:val="32"/>
          <w:lang w:eastAsia="zh-CN"/>
        </w:rPr>
        <w:t>年收入</w:t>
      </w:r>
      <w:r>
        <w:rPr>
          <w:rFonts w:hint="eastAsia" w:ascii="仿宋_GB2312" w:hAnsi="仿宋_GB2312" w:cs="仿宋_GB2312"/>
          <w:color w:val="auto"/>
          <w:w w:val="100"/>
          <w:kern w:val="2"/>
          <w:sz w:val="32"/>
          <w:szCs w:val="32"/>
          <w:lang w:val="en-US" w:eastAsia="zh-CN"/>
        </w:rPr>
        <w:t>285.59</w:t>
      </w:r>
      <w:r>
        <w:rPr>
          <w:rFonts w:hint="eastAsia" w:ascii="仿宋_GB2312" w:hAnsi="仿宋_GB2312" w:eastAsia="仿宋_GB2312" w:cs="仿宋_GB2312"/>
          <w:color w:val="auto"/>
          <w:w w:val="100"/>
          <w:kern w:val="2"/>
          <w:sz w:val="32"/>
          <w:szCs w:val="32"/>
          <w:lang w:eastAsia="zh-CN"/>
        </w:rPr>
        <w:t>万元，总支出</w:t>
      </w:r>
      <w:r>
        <w:rPr>
          <w:rFonts w:hint="eastAsia" w:ascii="仿宋_GB2312" w:hAnsi="仿宋_GB2312" w:cs="仿宋_GB2312"/>
          <w:color w:val="auto"/>
          <w:w w:val="100"/>
          <w:kern w:val="2"/>
          <w:sz w:val="32"/>
          <w:szCs w:val="32"/>
          <w:lang w:val="en-US" w:eastAsia="zh-CN"/>
        </w:rPr>
        <w:t>285.59</w:t>
      </w:r>
      <w:r>
        <w:rPr>
          <w:rFonts w:hint="eastAsia" w:ascii="仿宋_GB2312" w:hAnsi="仿宋_GB2312" w:eastAsia="仿宋_GB2312" w:cs="仿宋_GB2312"/>
          <w:color w:val="auto"/>
          <w:w w:val="100"/>
          <w:kern w:val="2"/>
          <w:sz w:val="32"/>
          <w:szCs w:val="32"/>
          <w:lang w:eastAsia="zh-CN"/>
        </w:rPr>
        <w:t>万元（不含财政拨款上年未列支结转收支数），</w:t>
      </w:r>
      <w:r>
        <w:rPr>
          <w:rFonts w:hint="eastAsia" w:ascii="仿宋_GB2312" w:hAnsi="仿宋_GB2312" w:eastAsia="仿宋_GB2312" w:cs="仿宋_GB2312"/>
          <w:color w:val="auto"/>
          <w:kern w:val="0"/>
          <w:sz w:val="32"/>
          <w:szCs w:val="32"/>
        </w:rPr>
        <w:t>同比</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lang w:val="en-US" w:eastAsia="zh-CN"/>
        </w:rPr>
        <w:t>47.15</w:t>
      </w:r>
      <w:r>
        <w:rPr>
          <w:rFonts w:hint="eastAsia" w:ascii="仿宋_GB2312" w:hAnsi="仿宋_GB2312" w:eastAsia="仿宋_GB2312" w:cs="仿宋_GB2312"/>
          <w:color w:val="auto"/>
          <w:kern w:val="0"/>
          <w:sz w:val="32"/>
          <w:szCs w:val="32"/>
        </w:rPr>
        <w:t>万元，</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highlight w:val="none"/>
          <w:lang w:val="en-US" w:eastAsia="zh-CN"/>
        </w:rPr>
        <w:t>14.17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ascii="宋体" w:hAnsi="宋体" w:cs="Times New Roman"/>
          <w:color w:val="000000"/>
          <w:sz w:val="32"/>
          <w:szCs w:val="32"/>
        </w:rPr>
        <w:t>。</w:t>
      </w:r>
      <w:r>
        <w:rPr>
          <w:rFonts w:hint="eastAsia" w:ascii="仿宋_GB2312" w:hAnsi="仿宋_GB2312" w:eastAsia="仿宋_GB2312" w:cs="仿宋_GB2312"/>
          <w:color w:val="auto"/>
          <w:sz w:val="32"/>
          <w:szCs w:val="32"/>
          <w:lang w:eastAsia="zh-CN"/>
        </w:rPr>
        <w:t>收入包括</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自治区安排的一般公共预算</w:t>
      </w:r>
      <w:r>
        <w:rPr>
          <w:rFonts w:hint="eastAsia" w:ascii="仿宋_GB2312" w:hAnsi="仿宋_GB2312" w:eastAsia="仿宋_GB2312" w:cs="仿宋_GB2312"/>
          <w:i w:val="0"/>
          <w:iCs w:val="0"/>
          <w:caps w:val="0"/>
          <w:color w:val="auto"/>
          <w:spacing w:val="0"/>
          <w:sz w:val="32"/>
          <w:szCs w:val="32"/>
          <w:shd w:val="clear" w:color="auto" w:fill="auto"/>
          <w:lang w:eastAsia="zh-CN"/>
        </w:rPr>
        <w:t>收入</w:t>
      </w:r>
      <w:r>
        <w:rPr>
          <w:rFonts w:hint="eastAsia" w:ascii="仿宋_GB2312" w:hAnsi="仿宋_GB2312" w:cs="仿宋_GB2312"/>
          <w:color w:val="auto"/>
          <w:w w:val="100"/>
          <w:kern w:val="2"/>
          <w:sz w:val="32"/>
          <w:szCs w:val="32"/>
          <w:lang w:val="en-US" w:eastAsia="zh-CN"/>
        </w:rPr>
        <w:t>282.59</w:t>
      </w:r>
      <w:r>
        <w:rPr>
          <w:rFonts w:hint="eastAsia" w:ascii="仿宋_GB2312" w:hAnsi="仿宋_GB2312" w:eastAsia="仿宋_GB2312" w:cs="仿宋_GB2312"/>
          <w:color w:val="auto"/>
          <w:w w:val="100"/>
          <w:kern w:val="2"/>
          <w:sz w:val="32"/>
          <w:szCs w:val="32"/>
          <w:lang w:eastAsia="zh-CN"/>
        </w:rPr>
        <w:t>万元</w:t>
      </w:r>
      <w:r>
        <w:rPr>
          <w:rFonts w:hint="eastAsia" w:ascii="仿宋_GB2312" w:hAnsi="仿宋_GB2312" w:eastAsia="仿宋_GB2312" w:cs="仿宋_GB2312"/>
          <w:color w:val="auto"/>
          <w:w w:val="100"/>
          <w:kern w:val="2"/>
          <w:sz w:val="32"/>
          <w:szCs w:val="32"/>
          <w:lang w:val="en-US" w:eastAsia="zh-CN"/>
        </w:rPr>
        <w:t>,</w:t>
      </w:r>
      <w:r>
        <w:rPr>
          <w:rFonts w:hint="eastAsia" w:ascii="仿宋_GB2312" w:hAnsi="仿宋_GB2312" w:eastAsia="仿宋_GB2312" w:cs="仿宋_GB2312"/>
          <w:color w:val="auto"/>
          <w:w w:val="100"/>
          <w:kern w:val="2"/>
          <w:sz w:val="32"/>
          <w:szCs w:val="32"/>
          <w:lang w:eastAsia="zh-CN"/>
        </w:rPr>
        <w:t>（</w:t>
      </w:r>
      <w:r>
        <w:rPr>
          <w:rFonts w:hint="eastAsia" w:ascii="仿宋_GB2312" w:hAnsi="仿宋_GB2312" w:eastAsia="仿宋_GB2312" w:cs="仿宋_GB2312"/>
          <w:color w:val="auto"/>
          <w:w w:val="100"/>
          <w:kern w:val="2"/>
          <w:sz w:val="32"/>
          <w:szCs w:val="32"/>
          <w:lang w:val="en-US" w:eastAsia="zh-CN"/>
        </w:rPr>
        <w:t>2</w:t>
      </w:r>
      <w:r>
        <w:rPr>
          <w:rFonts w:hint="eastAsia" w:ascii="仿宋_GB2312" w:hAnsi="仿宋_GB2312" w:eastAsia="仿宋_GB2312" w:cs="仿宋_GB2312"/>
          <w:color w:val="auto"/>
          <w:w w:val="100"/>
          <w:kern w:val="2"/>
          <w:sz w:val="32"/>
          <w:szCs w:val="32"/>
          <w:lang w:eastAsia="zh-CN"/>
        </w:rPr>
        <w:t>）单位资金</w:t>
      </w:r>
      <w:r>
        <w:rPr>
          <w:rFonts w:hint="eastAsia" w:ascii="仿宋_GB2312" w:hAnsi="仿宋_GB2312" w:eastAsia="仿宋_GB2312" w:cs="仿宋_GB2312"/>
          <w:color w:val="auto"/>
          <w:w w:val="100"/>
          <w:kern w:val="2"/>
          <w:sz w:val="32"/>
          <w:szCs w:val="32"/>
          <w:lang w:val="en-US" w:eastAsia="zh-CN"/>
        </w:rPr>
        <w:t>-</w:t>
      </w:r>
      <w:r>
        <w:rPr>
          <w:rFonts w:hint="eastAsia" w:ascii="仿宋_GB2312" w:hAnsi="仿宋_GB2312" w:eastAsia="仿宋_GB2312" w:cs="仿宋_GB2312"/>
          <w:color w:val="auto"/>
          <w:w w:val="100"/>
          <w:kern w:val="2"/>
          <w:sz w:val="32"/>
          <w:szCs w:val="32"/>
          <w:lang w:eastAsia="zh-CN"/>
        </w:rPr>
        <w:t>其他收入</w:t>
      </w:r>
      <w:r>
        <w:rPr>
          <w:rFonts w:hint="eastAsia" w:ascii="仿宋_GB2312" w:hAnsi="仿宋_GB2312" w:eastAsia="仿宋_GB2312" w:cs="仿宋_GB2312"/>
          <w:color w:val="auto"/>
          <w:w w:val="100"/>
          <w:kern w:val="2"/>
          <w:sz w:val="32"/>
          <w:szCs w:val="32"/>
          <w:lang w:val="en-US" w:eastAsia="zh-CN"/>
        </w:rPr>
        <w:t>3万元。</w:t>
      </w:r>
      <w:r>
        <w:rPr>
          <w:rFonts w:hint="eastAsia" w:ascii="仿宋_GB2312" w:hAnsi="仿宋_GB2312" w:eastAsia="仿宋_GB2312" w:cs="仿宋_GB2312"/>
          <w:color w:val="auto"/>
          <w:kern w:val="2"/>
          <w:sz w:val="32"/>
          <w:szCs w:val="32"/>
          <w:lang w:eastAsia="zh-CN"/>
        </w:rPr>
        <w:t>支出包括</w:t>
      </w:r>
      <w:r>
        <w:rPr>
          <w:rFonts w:hint="eastAsia" w:ascii="仿宋_GB2312" w:hAnsi="仿宋_GB2312" w:eastAsia="仿宋_GB2312" w:cs="仿宋_GB2312"/>
          <w:color w:val="auto"/>
          <w:w w:val="100"/>
          <w:kern w:val="2"/>
          <w:sz w:val="32"/>
          <w:szCs w:val="32"/>
        </w:rPr>
        <w:t>：</w:t>
      </w:r>
      <w:r>
        <w:rPr>
          <w:rFonts w:hint="eastAsia" w:ascii="仿宋_GB2312" w:hAnsi="仿宋_GB2312" w:eastAsia="仿宋_GB2312" w:cs="仿宋_GB2312"/>
          <w:color w:val="auto"/>
          <w:w w:val="100"/>
          <w:kern w:val="2"/>
          <w:sz w:val="32"/>
          <w:szCs w:val="32"/>
          <w:lang w:eastAsia="zh-CN"/>
        </w:rPr>
        <w:t>社会保障和就业支出</w:t>
      </w:r>
      <w:r>
        <w:rPr>
          <w:rFonts w:hint="eastAsia" w:ascii="仿宋_GB2312" w:hAnsi="仿宋_GB2312" w:cs="仿宋_GB2312"/>
          <w:color w:val="auto"/>
          <w:w w:val="100"/>
          <w:kern w:val="2"/>
          <w:sz w:val="32"/>
          <w:szCs w:val="32"/>
          <w:lang w:val="en-US" w:eastAsia="zh-CN"/>
        </w:rPr>
        <w:t>27.06</w:t>
      </w:r>
      <w:r>
        <w:rPr>
          <w:rFonts w:hint="eastAsia" w:ascii="仿宋_GB2312" w:hAnsi="仿宋_GB2312" w:eastAsia="仿宋_GB2312" w:cs="仿宋_GB2312"/>
          <w:color w:val="auto"/>
          <w:w w:val="100"/>
          <w:kern w:val="2"/>
          <w:sz w:val="32"/>
          <w:szCs w:val="32"/>
          <w:lang w:val="en-US" w:eastAsia="zh-CN"/>
        </w:rPr>
        <w:t>万元</w:t>
      </w:r>
      <w:r>
        <w:rPr>
          <w:rFonts w:hint="eastAsia" w:ascii="仿宋_GB2312" w:hAnsi="仿宋_GB2312" w:eastAsia="仿宋_GB2312" w:cs="仿宋_GB2312"/>
          <w:color w:val="auto"/>
          <w:w w:val="100"/>
          <w:kern w:val="2"/>
          <w:sz w:val="32"/>
          <w:szCs w:val="32"/>
          <w:lang w:eastAsia="zh-CN"/>
        </w:rPr>
        <w:t>、卫生健康支出</w:t>
      </w:r>
      <w:r>
        <w:rPr>
          <w:rFonts w:hint="eastAsia" w:ascii="仿宋_GB2312" w:hAnsi="仿宋_GB2312" w:cs="仿宋_GB2312"/>
          <w:color w:val="auto"/>
          <w:w w:val="100"/>
          <w:kern w:val="2"/>
          <w:sz w:val="32"/>
          <w:szCs w:val="32"/>
          <w:lang w:val="en-US" w:eastAsia="zh-CN"/>
        </w:rPr>
        <w:t>7.09</w:t>
      </w:r>
      <w:r>
        <w:rPr>
          <w:rFonts w:hint="eastAsia" w:ascii="仿宋_GB2312" w:hAnsi="仿宋_GB2312" w:eastAsia="仿宋_GB2312" w:cs="仿宋_GB2312"/>
          <w:color w:val="auto"/>
          <w:w w:val="100"/>
          <w:kern w:val="2"/>
          <w:sz w:val="32"/>
          <w:szCs w:val="32"/>
          <w:lang w:val="en-US" w:eastAsia="zh-CN"/>
        </w:rPr>
        <w:t>万元</w:t>
      </w:r>
      <w:r>
        <w:rPr>
          <w:rFonts w:hint="eastAsia" w:ascii="仿宋_GB2312" w:hAnsi="仿宋_GB2312" w:eastAsia="仿宋_GB2312" w:cs="仿宋_GB2312"/>
          <w:color w:val="auto"/>
          <w:w w:val="100"/>
          <w:kern w:val="2"/>
          <w:sz w:val="32"/>
          <w:szCs w:val="32"/>
          <w:lang w:eastAsia="zh-CN"/>
        </w:rPr>
        <w:t>、住房保障支出</w:t>
      </w:r>
      <w:r>
        <w:rPr>
          <w:rFonts w:hint="eastAsia" w:ascii="仿宋_GB2312" w:hAnsi="仿宋_GB2312" w:cs="仿宋_GB2312"/>
          <w:color w:val="auto"/>
          <w:w w:val="100"/>
          <w:kern w:val="2"/>
          <w:sz w:val="32"/>
          <w:szCs w:val="32"/>
          <w:lang w:val="en-US" w:eastAsia="zh-CN"/>
        </w:rPr>
        <w:t>11.49</w:t>
      </w:r>
      <w:r>
        <w:rPr>
          <w:rFonts w:hint="eastAsia" w:ascii="仿宋_GB2312" w:hAnsi="仿宋_GB2312" w:eastAsia="仿宋_GB2312" w:cs="仿宋_GB2312"/>
          <w:color w:val="auto"/>
          <w:w w:val="100"/>
          <w:kern w:val="2"/>
          <w:sz w:val="32"/>
          <w:szCs w:val="32"/>
          <w:lang w:val="en-US" w:eastAsia="zh-CN"/>
        </w:rPr>
        <w:t>万元</w:t>
      </w:r>
      <w:r>
        <w:rPr>
          <w:rFonts w:hint="eastAsia" w:ascii="仿宋_GB2312" w:hAnsi="仿宋_GB2312" w:eastAsia="仿宋_GB2312" w:cs="仿宋_GB2312"/>
          <w:color w:val="auto"/>
          <w:w w:val="100"/>
          <w:kern w:val="2"/>
          <w:sz w:val="32"/>
          <w:szCs w:val="32"/>
          <w:lang w:eastAsia="zh-CN"/>
        </w:rPr>
        <w:t>、粮油物资储备支出</w:t>
      </w:r>
      <w:r>
        <w:rPr>
          <w:rFonts w:hint="eastAsia" w:ascii="仿宋_GB2312" w:hAnsi="仿宋_GB2312" w:cs="仿宋_GB2312"/>
          <w:color w:val="auto"/>
          <w:w w:val="100"/>
          <w:kern w:val="2"/>
          <w:sz w:val="32"/>
          <w:szCs w:val="32"/>
          <w:lang w:val="en-US" w:eastAsia="zh-CN"/>
        </w:rPr>
        <w:t>236.95</w:t>
      </w:r>
      <w:r>
        <w:rPr>
          <w:rFonts w:hint="eastAsia" w:ascii="仿宋_GB2312" w:hAnsi="仿宋_GB2312" w:eastAsia="仿宋_GB2312" w:cs="仿宋_GB2312"/>
          <w:color w:val="auto"/>
          <w:w w:val="100"/>
          <w:kern w:val="2"/>
          <w:sz w:val="32"/>
          <w:szCs w:val="32"/>
          <w:lang w:val="en-US" w:eastAsia="zh-CN"/>
        </w:rPr>
        <w:t>万元</w:t>
      </w:r>
      <w:r>
        <w:rPr>
          <w:rFonts w:hint="eastAsia" w:ascii="仿宋_GB2312" w:hAnsi="仿宋_GB2312" w:eastAsia="仿宋_GB2312" w:cs="仿宋_GB2312"/>
          <w:color w:val="auto"/>
          <w:w w:val="100"/>
          <w:kern w:val="2"/>
          <w:sz w:val="32"/>
          <w:szCs w:val="32"/>
          <w:lang w:eastAsia="zh-CN"/>
        </w:rPr>
        <w:t>。</w:t>
      </w:r>
    </w:p>
    <w:p w14:paraId="3E41E9E4">
      <w:pPr>
        <w:numPr>
          <w:ilvl w:val="0"/>
          <w:numId w:val="2"/>
        </w:numPr>
        <w:tabs>
          <w:tab w:val="center" w:pos="4475"/>
        </w:tabs>
        <w:spacing w:line="560" w:lineRule="exact"/>
        <w:ind w:firstLine="645"/>
        <w:rPr>
          <w:rFonts w:hint="eastAsia" w:ascii="黑体" w:eastAsia="黑体"/>
          <w:szCs w:val="32"/>
        </w:rPr>
      </w:pPr>
      <w:r>
        <w:rPr>
          <w:rFonts w:hint="eastAsia" w:ascii="黑体" w:eastAsia="黑体"/>
          <w:szCs w:val="32"/>
        </w:rPr>
        <w:t>部门</w:t>
      </w:r>
      <w:r>
        <w:rPr>
          <w:rFonts w:hint="eastAsia" w:ascii="黑体" w:eastAsia="黑体"/>
          <w:szCs w:val="32"/>
          <w:lang w:eastAsia="zh-CN"/>
        </w:rPr>
        <w:t>预算</w:t>
      </w:r>
      <w:r>
        <w:rPr>
          <w:rFonts w:hint="eastAsia" w:ascii="黑体" w:eastAsia="黑体"/>
          <w:szCs w:val="32"/>
        </w:rPr>
        <w:t>单位收入总体情况说明</w:t>
      </w:r>
    </w:p>
    <w:p w14:paraId="0490C21B">
      <w:pPr>
        <w:tabs>
          <w:tab w:val="center" w:pos="4475"/>
        </w:tabs>
        <w:spacing w:line="600" w:lineRule="exact"/>
        <w:ind w:firstLine="645"/>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我中心</w:t>
      </w:r>
      <w:r>
        <w:rPr>
          <w:rFonts w:hint="eastAsia" w:ascii="仿宋_GB2312" w:hAnsi="仿宋_GB2312" w:cs="仿宋_GB2312"/>
          <w:color w:val="auto"/>
          <w:sz w:val="32"/>
          <w:szCs w:val="32"/>
          <w:lang w:eastAsia="zh-CN"/>
        </w:rPr>
        <w:t>总</w:t>
      </w:r>
      <w:r>
        <w:rPr>
          <w:rFonts w:hint="eastAsia" w:ascii="仿宋_GB2312" w:hAnsi="仿宋_GB2312" w:eastAsia="仿宋_GB2312" w:cs="仿宋_GB2312"/>
          <w:color w:val="auto"/>
          <w:sz w:val="32"/>
          <w:szCs w:val="32"/>
          <w:lang w:eastAsia="zh-CN"/>
        </w:rPr>
        <w:t>收入</w:t>
      </w:r>
      <w:r>
        <w:rPr>
          <w:rFonts w:hint="eastAsia" w:ascii="仿宋_GB2312" w:hAnsi="仿宋_GB2312" w:cs="仿宋_GB2312"/>
          <w:color w:val="auto"/>
          <w:w w:val="100"/>
          <w:kern w:val="2"/>
          <w:sz w:val="32"/>
          <w:szCs w:val="32"/>
          <w:lang w:val="en-US" w:eastAsia="zh-CN"/>
        </w:rPr>
        <w:t>285.59</w:t>
      </w:r>
      <w:r>
        <w:rPr>
          <w:rFonts w:hint="eastAsia" w:ascii="仿宋_GB2312" w:hAnsi="仿宋_GB2312" w:eastAsia="仿宋_GB2312" w:cs="仿宋_GB2312"/>
          <w:color w:val="auto"/>
          <w:kern w:val="0"/>
          <w:sz w:val="32"/>
          <w:szCs w:val="32"/>
        </w:rPr>
        <w:t>万元，同比</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lang w:val="en-US" w:eastAsia="zh-CN"/>
        </w:rPr>
        <w:t>47.15</w:t>
      </w:r>
      <w:r>
        <w:rPr>
          <w:rFonts w:hint="eastAsia" w:ascii="仿宋_GB2312" w:hAnsi="仿宋_GB2312" w:eastAsia="仿宋_GB2312" w:cs="仿宋_GB2312"/>
          <w:color w:val="auto"/>
          <w:kern w:val="0"/>
          <w:sz w:val="32"/>
          <w:szCs w:val="32"/>
        </w:rPr>
        <w:t>万元，</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highlight w:val="none"/>
          <w:lang w:val="en-US" w:eastAsia="zh-CN"/>
        </w:rPr>
        <w:t>14.17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宋体" w:eastAsia="仿宋_GB2312" w:cs="Times New Roman"/>
          <w:kern w:val="2"/>
          <w:sz w:val="32"/>
          <w:szCs w:val="32"/>
          <w:highlight w:val="none"/>
          <w:lang w:val="en-US" w:eastAsia="zh-CN" w:bidi="ar-SA"/>
        </w:rPr>
        <w:t>部门收入主要包括：</w:t>
      </w:r>
    </w:p>
    <w:p w14:paraId="3DE41C6D">
      <w:pPr>
        <w:pStyle w:val="4"/>
        <w:keepNext w:val="0"/>
        <w:keepLines w:val="0"/>
        <w:pageBreakBefore w:val="0"/>
        <w:numPr>
          <w:ilvl w:val="0"/>
          <w:numId w:val="3"/>
        </w:numPr>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宋体" w:eastAsia="仿宋_GB2312" w:cs="Times New Roman"/>
          <w:kern w:val="2"/>
          <w:sz w:val="32"/>
          <w:szCs w:val="32"/>
          <w:highlight w:val="none"/>
          <w:lang w:val="en-US" w:eastAsia="zh-CN" w:bidi="ar-SA"/>
        </w:rPr>
        <w:t>一般公共预算拨款</w:t>
      </w:r>
      <w:r>
        <w:rPr>
          <w:rFonts w:hint="eastAsia" w:ascii="仿宋_GB2312" w:cs="Times New Roman"/>
          <w:kern w:val="2"/>
          <w:sz w:val="32"/>
          <w:szCs w:val="32"/>
          <w:highlight w:val="none"/>
          <w:lang w:val="en-US" w:eastAsia="zh-CN" w:bidi="ar-SA"/>
        </w:rPr>
        <w:t>282.59</w:t>
      </w:r>
      <w:r>
        <w:rPr>
          <w:rFonts w:hint="eastAsia" w:ascii="仿宋_GB2312" w:hAnsi="宋体" w:eastAsia="仿宋_GB2312" w:cs="Times New Roman"/>
          <w:kern w:val="2"/>
          <w:sz w:val="32"/>
          <w:szCs w:val="32"/>
          <w:highlight w:val="none"/>
          <w:lang w:val="en-US" w:eastAsia="zh-CN" w:bidi="ar-SA"/>
        </w:rPr>
        <w:t>万元，较上年减少</w:t>
      </w:r>
      <w:r>
        <w:rPr>
          <w:rFonts w:hint="eastAsia" w:ascii="仿宋_GB2312" w:cs="Times New Roman"/>
          <w:kern w:val="2"/>
          <w:sz w:val="32"/>
          <w:szCs w:val="32"/>
          <w:highlight w:val="none"/>
          <w:lang w:val="en-US" w:eastAsia="zh-CN" w:bidi="ar-SA"/>
        </w:rPr>
        <w:t>47.15</w:t>
      </w:r>
      <w:r>
        <w:rPr>
          <w:rFonts w:hint="eastAsia" w:ascii="仿宋_GB2312" w:hAnsi="宋体" w:eastAsia="仿宋_GB2312" w:cs="Times New Roman"/>
          <w:kern w:val="2"/>
          <w:sz w:val="32"/>
          <w:szCs w:val="32"/>
          <w:highlight w:val="none"/>
          <w:lang w:val="en" w:eastAsia="zh-CN" w:bidi="ar-SA"/>
        </w:rPr>
        <w:t>万元，</w:t>
      </w:r>
      <w:r>
        <w:rPr>
          <w:rFonts w:hint="eastAsia" w:ascii="仿宋_GB2312" w:hAnsi="宋体" w:eastAsia="仿宋_GB2312" w:cs="Times New Roman"/>
          <w:kern w:val="2"/>
          <w:sz w:val="32"/>
          <w:szCs w:val="32"/>
          <w:highlight w:val="none"/>
          <w:lang w:val="en-US" w:eastAsia="zh-CN" w:bidi="ar-SA"/>
        </w:rPr>
        <w:t>减少</w:t>
      </w:r>
      <w:r>
        <w:rPr>
          <w:rFonts w:hint="eastAsia" w:ascii="仿宋_GB2312" w:cs="Times New Roman"/>
          <w:kern w:val="2"/>
          <w:sz w:val="32"/>
          <w:szCs w:val="32"/>
          <w:highlight w:val="none"/>
          <w:lang w:val="en-US" w:eastAsia="zh-CN" w:bidi="ar-SA"/>
        </w:rPr>
        <w:t>14.3</w:t>
      </w:r>
      <w:r>
        <w:rPr>
          <w:rFonts w:hint="eastAsia" w:ascii="仿宋_GB2312" w:hAnsi="宋体" w:eastAsia="仿宋_GB2312" w:cs="Times New Roman"/>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cs="Times New Roman"/>
          <w:color w:val="000000"/>
          <w:sz w:val="32"/>
          <w:szCs w:val="32"/>
          <w:lang w:eastAsia="zh-CN"/>
        </w:rPr>
        <w:t>等</w:t>
      </w:r>
      <w:r>
        <w:rPr>
          <w:rFonts w:hint="eastAsia" w:ascii="仿宋_GB2312" w:hAnsi="仿宋_GB2312" w:eastAsia="仿宋_GB2312" w:cs="仿宋_GB2312"/>
          <w:color w:val="auto"/>
          <w:sz w:val="32"/>
          <w:szCs w:val="32"/>
          <w:highlight w:val="none"/>
          <w:u w:val="none"/>
          <w:lang w:val="en-US" w:eastAsia="zh-CN"/>
        </w:rPr>
        <w:t>。</w:t>
      </w:r>
    </w:p>
    <w:p w14:paraId="72D3179F">
      <w:pPr>
        <w:pStyle w:val="4"/>
        <w:keepNext w:val="0"/>
        <w:keepLines w:val="0"/>
        <w:pageBreakBefore w:val="0"/>
        <w:numPr>
          <w:ilvl w:val="0"/>
          <w:numId w:val="3"/>
        </w:numPr>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政府性基金预算拨款为0，与上年一致。</w:t>
      </w:r>
    </w:p>
    <w:p w14:paraId="3D7FDC09">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（三）国有资本经营预算拨款为0，与上年一致。</w:t>
      </w:r>
    </w:p>
    <w:p w14:paraId="37875134">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（四）财政专户管理的收入安排的资金为0，与上年一致。</w:t>
      </w:r>
    </w:p>
    <w:p w14:paraId="4BACCE2E">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（五）事业收入为0，与上年一致。</w:t>
      </w:r>
    </w:p>
    <w:p w14:paraId="67854842">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（六）其他收入为</w:t>
      </w:r>
      <w:r>
        <w:rPr>
          <w:rFonts w:hint="eastAsia" w:ascii="仿宋_GB2312" w:cs="Times New Roman"/>
          <w:kern w:val="2"/>
          <w:sz w:val="32"/>
          <w:szCs w:val="32"/>
          <w:highlight w:val="none"/>
          <w:lang w:val="en-US" w:eastAsia="zh-CN" w:bidi="ar-SA"/>
        </w:rPr>
        <w:t>3万元</w:t>
      </w:r>
      <w:r>
        <w:rPr>
          <w:rFonts w:hint="eastAsia" w:ascii="仿宋_GB2312" w:hAnsi="宋体" w:eastAsia="仿宋_GB2312" w:cs="Times New Roman"/>
          <w:kern w:val="2"/>
          <w:sz w:val="32"/>
          <w:szCs w:val="32"/>
          <w:highlight w:val="none"/>
          <w:lang w:val="en-US" w:eastAsia="zh-CN" w:bidi="ar-SA"/>
        </w:rPr>
        <w:t>，与上年一致。</w:t>
      </w:r>
    </w:p>
    <w:p w14:paraId="66F23013">
      <w:pPr>
        <w:tabs>
          <w:tab w:val="center" w:pos="4475"/>
        </w:tabs>
        <w:spacing w:line="600" w:lineRule="exact"/>
        <w:ind w:firstLine="645"/>
        <w:rPr>
          <w:rFonts w:hint="eastAsia" w:ascii="仿宋_GB2312" w:hAnsi="仿宋_GB2312" w:eastAsia="仿宋_GB2312" w:cs="仿宋_GB2312"/>
          <w:color w:val="auto"/>
          <w:szCs w:val="32"/>
        </w:rPr>
      </w:pPr>
      <w:r>
        <w:rPr>
          <w:rFonts w:hint="eastAsia" w:ascii="黑体" w:eastAsia="黑体"/>
          <w:szCs w:val="32"/>
          <w:lang w:eastAsia="zh-CN"/>
        </w:rPr>
        <w:t>三、部门预算单位支出总体情况说明</w:t>
      </w:r>
    </w:p>
    <w:p w14:paraId="1E7798EB">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firstLine="645"/>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仿宋_GB2312" w:eastAsia="仿宋_GB2312" w:cs="仿宋_GB2312"/>
          <w:color w:val="auto"/>
          <w:w w:val="100"/>
          <w:kern w:val="2"/>
          <w:sz w:val="32"/>
          <w:szCs w:val="32"/>
          <w:lang w:eastAsia="zh-CN"/>
        </w:rPr>
        <w:t>我中心</w:t>
      </w:r>
      <w:r>
        <w:rPr>
          <w:rFonts w:hint="eastAsia" w:ascii="仿宋_GB2312" w:hAnsi="仿宋_GB2312" w:cs="仿宋_GB2312"/>
          <w:color w:val="auto"/>
          <w:w w:val="100"/>
          <w:kern w:val="2"/>
          <w:sz w:val="32"/>
          <w:szCs w:val="32"/>
          <w:lang w:eastAsia="zh-CN"/>
        </w:rPr>
        <w:t>2025</w:t>
      </w:r>
      <w:r>
        <w:rPr>
          <w:rFonts w:hint="eastAsia" w:ascii="仿宋_GB2312" w:hAnsi="仿宋_GB2312" w:eastAsia="仿宋_GB2312" w:cs="仿宋_GB2312"/>
          <w:color w:val="auto"/>
          <w:w w:val="100"/>
          <w:kern w:val="2"/>
          <w:sz w:val="32"/>
          <w:szCs w:val="32"/>
          <w:lang w:eastAsia="zh-CN"/>
        </w:rPr>
        <w:t>年支出总预算</w:t>
      </w:r>
      <w:r>
        <w:rPr>
          <w:rFonts w:hint="eastAsia" w:ascii="仿宋_GB2312" w:hAnsi="仿宋_GB2312" w:cs="仿宋_GB2312"/>
          <w:color w:val="auto"/>
          <w:w w:val="100"/>
          <w:kern w:val="2"/>
          <w:sz w:val="32"/>
          <w:szCs w:val="32"/>
          <w:lang w:val="en-US" w:eastAsia="zh-CN"/>
        </w:rPr>
        <w:t>285.59</w:t>
      </w:r>
      <w:r>
        <w:rPr>
          <w:rFonts w:hint="eastAsia" w:ascii="仿宋_GB2312" w:hAnsi="仿宋_GB2312" w:eastAsia="仿宋_GB2312" w:cs="仿宋_GB2312"/>
          <w:color w:val="auto"/>
          <w:w w:val="100"/>
          <w:kern w:val="2"/>
          <w:sz w:val="32"/>
          <w:szCs w:val="32"/>
          <w:lang w:eastAsia="zh-CN"/>
        </w:rPr>
        <w:t>万元，</w:t>
      </w:r>
      <w:r>
        <w:rPr>
          <w:rFonts w:hint="eastAsia" w:ascii="仿宋_GB2312" w:hAnsi="仿宋_GB2312" w:eastAsia="仿宋_GB2312" w:cs="仿宋_GB2312"/>
          <w:color w:val="auto"/>
          <w:kern w:val="0"/>
          <w:sz w:val="32"/>
          <w:szCs w:val="32"/>
        </w:rPr>
        <w:t>同比</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lang w:val="en-US" w:eastAsia="zh-CN"/>
        </w:rPr>
        <w:t>47.15</w:t>
      </w:r>
      <w:r>
        <w:rPr>
          <w:rFonts w:hint="eastAsia" w:ascii="仿宋_GB2312" w:hAnsi="仿宋_GB2312" w:eastAsia="仿宋_GB2312" w:cs="仿宋_GB2312"/>
          <w:color w:val="auto"/>
          <w:kern w:val="0"/>
          <w:sz w:val="32"/>
          <w:szCs w:val="32"/>
        </w:rPr>
        <w:t>万元，</w:t>
      </w:r>
      <w:r>
        <w:rPr>
          <w:rFonts w:hint="eastAsia" w:ascii="仿宋_GB2312" w:hAnsi="仿宋_GB2312" w:cs="仿宋_GB2312"/>
          <w:color w:val="auto"/>
          <w:kern w:val="0"/>
          <w:sz w:val="32"/>
          <w:szCs w:val="32"/>
          <w:lang w:eastAsia="zh-CN"/>
        </w:rPr>
        <w:t>减少</w:t>
      </w:r>
      <w:r>
        <w:rPr>
          <w:rFonts w:hint="eastAsia" w:ascii="仿宋_GB2312" w:hAnsi="仿宋_GB2312" w:cs="仿宋_GB2312"/>
          <w:color w:val="auto"/>
          <w:kern w:val="0"/>
          <w:sz w:val="32"/>
          <w:szCs w:val="32"/>
          <w:highlight w:val="none"/>
          <w:lang w:val="en-US" w:eastAsia="zh-CN"/>
        </w:rPr>
        <w:t>14.17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ascii="仿宋_GB2312"/>
          <w:sz w:val="32"/>
          <w:szCs w:val="32"/>
          <w:lang w:val="en-US" w:eastAsia="zh-CN"/>
        </w:rPr>
        <w:t>、职工绩效工资总量较上年减少等</w:t>
      </w:r>
      <w:r>
        <w:rPr>
          <w:rFonts w:hint="eastAsia" w:ascii="仿宋_GB2312" w:hAnsi="宋体" w:eastAsia="仿宋_GB2312" w:cs="Times New Roman"/>
          <w:kern w:val="2"/>
          <w:sz w:val="32"/>
          <w:szCs w:val="32"/>
          <w:highlight w:val="none"/>
          <w:lang w:val="en-US" w:eastAsia="zh-CN" w:bidi="ar-SA"/>
        </w:rPr>
        <w:t>。部门支出主要包括：</w:t>
      </w:r>
    </w:p>
    <w:p w14:paraId="5A558607">
      <w:pPr>
        <w:tabs>
          <w:tab w:val="center" w:pos="4475"/>
        </w:tabs>
        <w:spacing w:line="600" w:lineRule="exact"/>
        <w:ind w:firstLine="645"/>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（一）按支出功能分类科目划分，共分为四类。</w:t>
      </w:r>
    </w:p>
    <w:p w14:paraId="5723242A">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1"/>
          <w:szCs w:val="31"/>
          <w:shd w:val="clear" w:color="auto" w:fill="FFFFFF"/>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1.社会保障和就业支出</w:t>
      </w:r>
      <w:r>
        <w:rPr>
          <w:rFonts w:hint="eastAsia" w:ascii="仿宋_GB2312" w:hAnsi="仿宋_GB2312" w:cs="仿宋_GB2312"/>
          <w:color w:val="auto"/>
          <w:w w:val="100"/>
          <w:kern w:val="2"/>
          <w:sz w:val="32"/>
          <w:szCs w:val="32"/>
          <w:lang w:val="en-US" w:eastAsia="zh-CN"/>
        </w:rPr>
        <w:t>27.06</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cs="仿宋_GB2312"/>
          <w:b w:val="0"/>
          <w:bCs w:val="0"/>
          <w:i w:val="0"/>
          <w:iCs w:val="0"/>
          <w:caps w:val="0"/>
          <w:color w:val="auto"/>
          <w:spacing w:val="0"/>
          <w:sz w:val="31"/>
          <w:szCs w:val="31"/>
          <w:shd w:val="clear" w:color="auto" w:fill="FFFFFF"/>
          <w:lang w:val="en-US" w:eastAsia="zh-CN"/>
        </w:rPr>
        <w:t>9.48</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cs="仿宋_GB2312"/>
          <w:b w:val="0"/>
          <w:bCs w:val="0"/>
          <w:i w:val="0"/>
          <w:iCs w:val="0"/>
          <w:caps w:val="0"/>
          <w:color w:val="auto"/>
          <w:spacing w:val="0"/>
          <w:sz w:val="31"/>
          <w:szCs w:val="31"/>
          <w:shd w:val="clear" w:color="auto" w:fill="FFFFFF"/>
          <w:lang w:val="en-US" w:eastAsia="zh-CN"/>
        </w:rPr>
        <w:t>3.6</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cs="仿宋_GB2312"/>
          <w:b w:val="0"/>
          <w:bCs w:val="0"/>
          <w:i w:val="0"/>
          <w:iCs w:val="0"/>
          <w:caps w:val="0"/>
          <w:color w:val="auto"/>
          <w:spacing w:val="0"/>
          <w:sz w:val="31"/>
          <w:szCs w:val="31"/>
          <w:shd w:val="clear" w:color="auto" w:fill="FFFFFF"/>
          <w:lang w:val="en-US" w:eastAsia="zh-CN"/>
        </w:rPr>
        <w:t>15.35</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1EB33B93">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1"/>
          <w:szCs w:val="31"/>
          <w:shd w:val="clear" w:color="auto" w:fill="FFFFFF"/>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2.卫生</w:t>
      </w:r>
      <w:r>
        <w:rPr>
          <w:rStyle w:val="9"/>
          <w:rFonts w:hint="eastAsia" w:ascii="仿宋_GB2312" w:hAnsi="仿宋_GB2312" w:eastAsia="仿宋_GB2312" w:cs="仿宋_GB2312"/>
          <w:b w:val="0"/>
          <w:bCs w:val="0"/>
          <w:color w:val="auto"/>
          <w:sz w:val="31"/>
          <w:szCs w:val="31"/>
        </w:rPr>
        <w:t>健康支出</w:t>
      </w:r>
      <w:r>
        <w:rPr>
          <w:rStyle w:val="9"/>
          <w:rFonts w:hint="eastAsia" w:ascii="仿宋_GB2312" w:hAnsi="仿宋_GB2312" w:eastAsia="仿宋_GB2312" w:cs="仿宋_GB2312"/>
          <w:b w:val="0"/>
          <w:bCs w:val="0"/>
          <w:color w:val="auto"/>
          <w:sz w:val="31"/>
          <w:szCs w:val="31"/>
          <w:lang w:val="en-US" w:eastAsia="zh-CN"/>
        </w:rPr>
        <w:t>7.</w:t>
      </w:r>
      <w:r>
        <w:rPr>
          <w:rStyle w:val="9"/>
          <w:rFonts w:hint="eastAsia" w:ascii="仿宋_GB2312" w:hAnsi="仿宋_GB2312" w:cs="仿宋_GB2312"/>
          <w:b w:val="0"/>
          <w:bCs w:val="0"/>
          <w:color w:val="auto"/>
          <w:sz w:val="31"/>
          <w:szCs w:val="31"/>
          <w:lang w:val="en-US" w:eastAsia="zh-CN"/>
        </w:rPr>
        <w:t>09</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cs="仿宋_GB2312"/>
          <w:b w:val="0"/>
          <w:bCs w:val="0"/>
          <w:i w:val="0"/>
          <w:iCs w:val="0"/>
          <w:caps w:val="0"/>
          <w:color w:val="auto"/>
          <w:spacing w:val="0"/>
          <w:sz w:val="31"/>
          <w:szCs w:val="31"/>
          <w:shd w:val="clear" w:color="auto" w:fill="FFFFFF"/>
          <w:lang w:val="en-US" w:eastAsia="zh-CN"/>
        </w:rPr>
        <w:t>2.48</w:t>
      </w:r>
      <w:r>
        <w:rPr>
          <w:rFonts w:hint="eastAsia" w:ascii="仿宋_GB2312" w:hAnsi="仿宋_GB2312" w:eastAsia="仿宋_GB2312" w:cs="仿宋_GB2312"/>
          <w:b w:val="0"/>
          <w:bCs w:val="0"/>
          <w:i w:val="0"/>
          <w:iCs w:val="0"/>
          <w:caps w:val="0"/>
          <w:color w:val="auto"/>
          <w:spacing w:val="0"/>
          <w:sz w:val="31"/>
          <w:szCs w:val="31"/>
          <w:shd w:val="clear" w:color="auto" w:fill="FFFFFF"/>
        </w:rPr>
        <w:t>%，同比</w:t>
      </w:r>
      <w:r>
        <w:rPr>
          <w:rFonts w:hint="eastAsia" w:ascii="仿宋_GB2312" w:hAnsi="仿宋_GB2312" w:cs="仿宋_GB2312"/>
          <w:b w:val="0"/>
          <w:bCs w:val="0"/>
          <w:i w:val="0"/>
          <w:iCs w:val="0"/>
          <w:caps w:val="0"/>
          <w:color w:val="auto"/>
          <w:spacing w:val="0"/>
          <w:sz w:val="31"/>
          <w:szCs w:val="31"/>
          <w:shd w:val="clear" w:color="auto" w:fill="FFFFFF"/>
          <w:lang w:eastAsia="zh-CN"/>
        </w:rPr>
        <w:t>减少</w:t>
      </w:r>
      <w:r>
        <w:rPr>
          <w:rFonts w:hint="eastAsia" w:ascii="仿宋_GB2312" w:hAnsi="仿宋_GB2312" w:cs="仿宋_GB2312"/>
          <w:b w:val="0"/>
          <w:bCs w:val="0"/>
          <w:i w:val="0"/>
          <w:iCs w:val="0"/>
          <w:caps w:val="0"/>
          <w:color w:val="auto"/>
          <w:spacing w:val="0"/>
          <w:sz w:val="31"/>
          <w:szCs w:val="31"/>
          <w:shd w:val="clear" w:color="auto" w:fill="FFFFFF"/>
          <w:lang w:val="en-US" w:eastAsia="zh-CN"/>
        </w:rPr>
        <w:t>0.14</w:t>
      </w:r>
      <w:r>
        <w:rPr>
          <w:rFonts w:hint="eastAsia" w:ascii="仿宋_GB2312" w:hAnsi="仿宋_GB2312" w:eastAsia="仿宋_GB2312" w:cs="仿宋_GB2312"/>
          <w:b w:val="0"/>
          <w:bCs w:val="0"/>
          <w:i w:val="0"/>
          <w:iCs w:val="0"/>
          <w:caps w:val="0"/>
          <w:color w:val="auto"/>
          <w:spacing w:val="0"/>
          <w:sz w:val="31"/>
          <w:szCs w:val="31"/>
          <w:shd w:val="clear" w:color="auto" w:fill="FFFFFF"/>
        </w:rPr>
        <w:t>万元，</w:t>
      </w:r>
      <w:r>
        <w:rPr>
          <w:rFonts w:hint="eastAsia" w:ascii="仿宋_GB2312" w:hAnsi="仿宋_GB2312" w:cs="仿宋_GB2312"/>
          <w:b w:val="0"/>
          <w:bCs w:val="0"/>
          <w:i w:val="0"/>
          <w:iCs w:val="0"/>
          <w:caps w:val="0"/>
          <w:color w:val="auto"/>
          <w:spacing w:val="0"/>
          <w:sz w:val="31"/>
          <w:szCs w:val="31"/>
          <w:shd w:val="clear" w:color="auto" w:fill="FFFFFF"/>
          <w:lang w:eastAsia="zh-CN"/>
        </w:rPr>
        <w:t>减少</w:t>
      </w:r>
      <w:r>
        <w:rPr>
          <w:rFonts w:hint="eastAsia" w:ascii="仿宋_GB2312" w:hAnsi="仿宋_GB2312" w:cs="仿宋_GB2312"/>
          <w:b w:val="0"/>
          <w:bCs w:val="0"/>
          <w:i w:val="0"/>
          <w:iCs w:val="0"/>
          <w:caps w:val="0"/>
          <w:color w:val="auto"/>
          <w:spacing w:val="0"/>
          <w:sz w:val="31"/>
          <w:szCs w:val="31"/>
          <w:shd w:val="clear" w:color="auto" w:fill="FFFFFF"/>
          <w:lang w:val="en-US" w:eastAsia="zh-CN"/>
        </w:rPr>
        <w:t>1.94</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4BC4907C">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0"/>
          <w:szCs w:val="30"/>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3.住房保障支出</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49</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cs="仿宋_GB2312"/>
          <w:b w:val="0"/>
          <w:bCs w:val="0"/>
          <w:i w:val="0"/>
          <w:iCs w:val="0"/>
          <w:caps w:val="0"/>
          <w:color w:val="auto"/>
          <w:spacing w:val="0"/>
          <w:sz w:val="31"/>
          <w:szCs w:val="31"/>
          <w:shd w:val="clear" w:color="auto" w:fill="FFFFFF"/>
          <w:lang w:val="en-US" w:eastAsia="zh-CN"/>
        </w:rPr>
        <w:t>4.02</w:t>
      </w:r>
      <w:r>
        <w:rPr>
          <w:rFonts w:hint="eastAsia" w:ascii="仿宋_GB2312" w:hAnsi="仿宋_GB2312" w:eastAsia="仿宋_GB2312" w:cs="仿宋_GB2312"/>
          <w:b w:val="0"/>
          <w:bCs w:val="0"/>
          <w:i w:val="0"/>
          <w:iCs w:val="0"/>
          <w:caps w:val="0"/>
          <w:color w:val="auto"/>
          <w:spacing w:val="0"/>
          <w:sz w:val="31"/>
          <w:szCs w:val="31"/>
          <w:shd w:val="clear" w:color="auto" w:fill="FFFFFF"/>
        </w:rPr>
        <w:t>%，同比</w:t>
      </w:r>
      <w:r>
        <w:rPr>
          <w:rFonts w:hint="eastAsia" w:ascii="仿宋_GB2312" w:hAnsi="仿宋_GB2312" w:cs="仿宋_GB2312"/>
          <w:b w:val="0"/>
          <w:bCs w:val="0"/>
          <w:i w:val="0"/>
          <w:iCs w:val="0"/>
          <w:caps w:val="0"/>
          <w:color w:val="auto"/>
          <w:spacing w:val="0"/>
          <w:sz w:val="31"/>
          <w:szCs w:val="31"/>
          <w:shd w:val="clear" w:color="auto" w:fill="FFFFFF"/>
          <w:lang w:eastAsia="zh-CN"/>
        </w:rPr>
        <w:t>减少</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w:t>
      </w:r>
      <w:r>
        <w:rPr>
          <w:rFonts w:hint="eastAsia" w:ascii="仿宋_GB2312" w:hAnsi="仿宋_GB2312" w:cs="仿宋_GB2312"/>
          <w:b w:val="0"/>
          <w:bCs w:val="0"/>
          <w:i w:val="0"/>
          <w:iCs w:val="0"/>
          <w:caps w:val="0"/>
          <w:color w:val="auto"/>
          <w:spacing w:val="0"/>
          <w:sz w:val="31"/>
          <w:szCs w:val="31"/>
          <w:shd w:val="clear" w:color="auto" w:fill="FFFFFF"/>
          <w:lang w:val="en-US" w:eastAsia="zh-CN"/>
        </w:rPr>
        <w:t>24</w:t>
      </w:r>
      <w:r>
        <w:rPr>
          <w:rFonts w:hint="eastAsia" w:ascii="仿宋_GB2312" w:hAnsi="仿宋_GB2312" w:eastAsia="仿宋_GB2312" w:cs="仿宋_GB2312"/>
          <w:b w:val="0"/>
          <w:bCs w:val="0"/>
          <w:i w:val="0"/>
          <w:iCs w:val="0"/>
          <w:caps w:val="0"/>
          <w:color w:val="auto"/>
          <w:spacing w:val="0"/>
          <w:sz w:val="31"/>
          <w:szCs w:val="31"/>
          <w:shd w:val="clear" w:color="auto" w:fill="FFFFFF"/>
        </w:rPr>
        <w:t>万元，</w:t>
      </w:r>
      <w:r>
        <w:rPr>
          <w:rFonts w:hint="eastAsia" w:ascii="仿宋_GB2312" w:hAnsi="仿宋_GB2312" w:cs="仿宋_GB2312"/>
          <w:b w:val="0"/>
          <w:bCs w:val="0"/>
          <w:i w:val="0"/>
          <w:iCs w:val="0"/>
          <w:caps w:val="0"/>
          <w:color w:val="auto"/>
          <w:spacing w:val="0"/>
          <w:sz w:val="31"/>
          <w:szCs w:val="31"/>
          <w:shd w:val="clear" w:color="auto" w:fill="FFFFFF"/>
          <w:lang w:eastAsia="zh-CN"/>
        </w:rPr>
        <w:t>减少</w:t>
      </w:r>
      <w:r>
        <w:rPr>
          <w:rFonts w:hint="eastAsia" w:ascii="仿宋_GB2312" w:hAnsi="仿宋_GB2312" w:cs="仿宋_GB2312"/>
          <w:b w:val="0"/>
          <w:bCs w:val="0"/>
          <w:i w:val="0"/>
          <w:iCs w:val="0"/>
          <w:caps w:val="0"/>
          <w:color w:val="auto"/>
          <w:spacing w:val="0"/>
          <w:sz w:val="31"/>
          <w:szCs w:val="31"/>
          <w:shd w:val="clear" w:color="auto" w:fill="FFFFFF"/>
          <w:lang w:val="en-US" w:eastAsia="zh-CN"/>
        </w:rPr>
        <w:t>2.05</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016CB0D5">
      <w:pPr>
        <w:tabs>
          <w:tab w:val="center" w:pos="4475"/>
        </w:tabs>
        <w:spacing w:line="600" w:lineRule="exact"/>
        <w:ind w:firstLine="645"/>
        <w:rPr>
          <w:rFonts w:hint="eastAsia" w:ascii="楷体" w:hAnsi="楷体" w:eastAsia="仿宋_GB2312" w:cs="楷体"/>
          <w:kern w:val="2"/>
          <w:sz w:val="32"/>
          <w:szCs w:val="32"/>
          <w:highlight w:val="none"/>
          <w:lang w:val="en-US" w:eastAsia="zh-CN" w:bidi="ar-SA"/>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4.粮油物资储备支出</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236.95</w:t>
      </w:r>
      <w:r>
        <w:rPr>
          <w:rFonts w:hint="eastAsia" w:ascii="仿宋_GB2312" w:hAnsi="仿宋_GB2312" w:eastAsia="仿宋_GB2312" w:cs="仿宋_GB2312"/>
          <w:i w:val="0"/>
          <w:iCs w:val="0"/>
          <w:caps w:val="0"/>
          <w:color w:val="auto"/>
          <w:spacing w:val="0"/>
          <w:sz w:val="31"/>
          <w:szCs w:val="31"/>
          <w:shd w:val="clear" w:color="auto" w:fill="FFFFFF"/>
        </w:rPr>
        <w:t>万元，占支出总预算</w:t>
      </w:r>
      <w:r>
        <w:rPr>
          <w:rFonts w:hint="eastAsia" w:ascii="仿宋_GB2312" w:hAnsi="仿宋_GB2312" w:cs="仿宋_GB2312"/>
          <w:i w:val="0"/>
          <w:iCs w:val="0"/>
          <w:caps w:val="0"/>
          <w:color w:val="auto"/>
          <w:spacing w:val="0"/>
          <w:sz w:val="31"/>
          <w:szCs w:val="31"/>
          <w:shd w:val="clear" w:color="auto" w:fill="FFFFFF"/>
          <w:lang w:val="en-US" w:eastAsia="zh-CN"/>
        </w:rPr>
        <w:t>82.97</w:t>
      </w:r>
      <w:r>
        <w:rPr>
          <w:rFonts w:hint="eastAsia" w:ascii="仿宋_GB2312" w:hAnsi="仿宋_GB2312" w:eastAsia="仿宋_GB2312" w:cs="仿宋_GB2312"/>
          <w:i w:val="0"/>
          <w:iCs w:val="0"/>
          <w:caps w:val="0"/>
          <w:color w:val="auto"/>
          <w:spacing w:val="0"/>
          <w:sz w:val="31"/>
          <w:szCs w:val="31"/>
          <w:shd w:val="clear" w:color="auto" w:fill="FFFFFF"/>
        </w:rPr>
        <w:t>%，同比</w:t>
      </w:r>
      <w:r>
        <w:rPr>
          <w:rFonts w:hint="eastAsia" w:ascii="仿宋_GB2312" w:hAnsi="仿宋_GB2312" w:cs="仿宋_GB2312"/>
          <w:i w:val="0"/>
          <w:iCs w:val="0"/>
          <w:caps w:val="0"/>
          <w:color w:val="auto"/>
          <w:spacing w:val="0"/>
          <w:sz w:val="31"/>
          <w:szCs w:val="31"/>
          <w:shd w:val="clear" w:color="auto" w:fill="FFFFFF"/>
          <w:lang w:val="en-US" w:eastAsia="zh-CN"/>
        </w:rPr>
        <w:t>减少53.38</w:t>
      </w:r>
      <w:r>
        <w:rPr>
          <w:rFonts w:hint="eastAsia" w:ascii="仿宋_GB2312" w:hAnsi="仿宋_GB2312" w:eastAsia="仿宋_GB2312" w:cs="仿宋_GB2312"/>
          <w:i w:val="0"/>
          <w:iCs w:val="0"/>
          <w:caps w:val="0"/>
          <w:color w:val="auto"/>
          <w:spacing w:val="0"/>
          <w:sz w:val="31"/>
          <w:szCs w:val="31"/>
          <w:shd w:val="clear" w:color="auto" w:fill="FFFFFF"/>
        </w:rPr>
        <w:t>万元，</w:t>
      </w:r>
      <w:r>
        <w:rPr>
          <w:rFonts w:hint="eastAsia" w:ascii="仿宋_GB2312" w:hAnsi="仿宋_GB2312" w:cs="仿宋_GB2312"/>
          <w:i w:val="0"/>
          <w:iCs w:val="0"/>
          <w:caps w:val="0"/>
          <w:color w:val="auto"/>
          <w:spacing w:val="0"/>
          <w:sz w:val="31"/>
          <w:szCs w:val="31"/>
          <w:shd w:val="clear" w:color="auto" w:fill="FFFFFF"/>
          <w:lang w:eastAsia="zh-CN"/>
        </w:rPr>
        <w:t>减少</w:t>
      </w:r>
      <w:r>
        <w:rPr>
          <w:rFonts w:hint="eastAsia" w:ascii="仿宋_GB2312" w:hAnsi="仿宋_GB2312" w:cs="仿宋_GB2312"/>
          <w:i w:val="0"/>
          <w:iCs w:val="0"/>
          <w:caps w:val="0"/>
          <w:color w:val="auto"/>
          <w:spacing w:val="0"/>
          <w:sz w:val="31"/>
          <w:szCs w:val="31"/>
          <w:shd w:val="clear" w:color="auto" w:fill="FFFFFF"/>
          <w:lang w:val="en-US" w:eastAsia="zh-CN"/>
        </w:rPr>
        <w:t>18.39</w:t>
      </w:r>
      <w:r>
        <w:rPr>
          <w:rFonts w:hint="eastAsia" w:ascii="仿宋_GB2312" w:hAnsi="仿宋_GB2312" w:eastAsia="仿宋_GB2312" w:cs="仿宋_GB2312"/>
          <w:i w:val="0"/>
          <w:iCs w:val="0"/>
          <w:caps w:val="0"/>
          <w:color w:val="auto"/>
          <w:spacing w:val="0"/>
          <w:sz w:val="31"/>
          <w:szCs w:val="31"/>
          <w:shd w:val="clear" w:color="auto" w:fill="FFFFFF"/>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ascii="仿宋_GB2312"/>
          <w:sz w:val="32"/>
          <w:szCs w:val="32"/>
          <w:lang w:val="en-US" w:eastAsia="zh-CN"/>
        </w:rPr>
        <w:t>等。</w:t>
      </w:r>
    </w:p>
    <w:p w14:paraId="33809302">
      <w:pPr>
        <w:tabs>
          <w:tab w:val="center" w:pos="4475"/>
        </w:tabs>
        <w:spacing w:line="600" w:lineRule="exact"/>
        <w:ind w:firstLine="645"/>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（二）按支出结构分类划分，分为基本支出和项目支出预算。</w:t>
      </w:r>
    </w:p>
    <w:p w14:paraId="1BF49D8F">
      <w:pPr>
        <w:tabs>
          <w:tab w:val="center" w:pos="4475"/>
        </w:tabs>
        <w:spacing w:line="600" w:lineRule="exact"/>
        <w:ind w:firstLine="645"/>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1.基本支出预算</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210.17</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万元，占总支出预算</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73.59</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color w:val="auto"/>
          <w:w w:val="100"/>
          <w:kern w:val="2"/>
          <w:sz w:val="32"/>
          <w:szCs w:val="32"/>
          <w:lang w:eastAsia="zh-CN"/>
        </w:rPr>
        <w:t>同比</w:t>
      </w:r>
      <w:r>
        <w:rPr>
          <w:rFonts w:hint="eastAsia" w:ascii="仿宋_GB2312" w:hAnsi="仿宋_GB2312" w:cs="仿宋_GB2312"/>
          <w:color w:val="auto"/>
          <w:w w:val="100"/>
          <w:kern w:val="2"/>
          <w:sz w:val="32"/>
          <w:szCs w:val="32"/>
          <w:lang w:eastAsia="zh-CN"/>
        </w:rPr>
        <w:t>减少</w:t>
      </w:r>
      <w:r>
        <w:rPr>
          <w:rFonts w:hint="eastAsia" w:ascii="仿宋_GB2312" w:hAnsi="仿宋_GB2312" w:cs="仿宋_GB2312"/>
          <w:color w:val="auto"/>
          <w:w w:val="100"/>
          <w:kern w:val="2"/>
          <w:sz w:val="32"/>
          <w:szCs w:val="32"/>
          <w:lang w:val="en-US" w:eastAsia="zh-CN"/>
        </w:rPr>
        <w:t>9.47</w:t>
      </w:r>
      <w:r>
        <w:rPr>
          <w:rFonts w:hint="eastAsia" w:ascii="仿宋_GB2312" w:hAnsi="仿宋_GB2312" w:eastAsia="仿宋_GB2312" w:cs="仿宋_GB2312"/>
          <w:color w:val="auto"/>
          <w:w w:val="100"/>
          <w:kern w:val="2"/>
          <w:sz w:val="32"/>
          <w:szCs w:val="32"/>
          <w:lang w:eastAsia="zh-CN"/>
        </w:rPr>
        <w:t>万元，</w:t>
      </w:r>
      <w:r>
        <w:rPr>
          <w:rFonts w:hint="eastAsia" w:ascii="仿宋_GB2312" w:hAnsi="仿宋_GB2312" w:cs="仿宋_GB2312"/>
          <w:color w:val="auto"/>
          <w:w w:val="100"/>
          <w:kern w:val="2"/>
          <w:sz w:val="32"/>
          <w:szCs w:val="32"/>
          <w:lang w:eastAsia="zh-CN"/>
        </w:rPr>
        <w:t>减少</w:t>
      </w:r>
      <w:r>
        <w:rPr>
          <w:rFonts w:hint="eastAsia" w:ascii="仿宋_GB2312" w:hAnsi="仿宋_GB2312" w:cs="仿宋_GB2312"/>
          <w:color w:val="auto"/>
          <w:w w:val="100"/>
          <w:kern w:val="2"/>
          <w:sz w:val="32"/>
          <w:szCs w:val="32"/>
          <w:lang w:val="en-US" w:eastAsia="zh-CN"/>
        </w:rPr>
        <w:t>4.31</w:t>
      </w:r>
      <w:r>
        <w:rPr>
          <w:rFonts w:hint="eastAsia" w:ascii="仿宋_GB2312" w:hAnsi="仿宋_GB2312" w:eastAsia="仿宋_GB2312" w:cs="仿宋_GB2312"/>
          <w:color w:val="auto"/>
          <w:w w:val="100"/>
          <w:kern w:val="2"/>
          <w:sz w:val="32"/>
          <w:szCs w:val="32"/>
          <w:lang w:eastAsia="zh-CN"/>
        </w:rPr>
        <w:t>%</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宋体" w:eastAsia="仿宋_GB2312" w:cs="Times New Roman"/>
          <w:kern w:val="2"/>
          <w:sz w:val="32"/>
          <w:szCs w:val="32"/>
          <w:highlight w:val="none"/>
          <w:lang w:val="en-US" w:eastAsia="zh-CN" w:bidi="ar-SA"/>
        </w:rPr>
        <w:t>基本支出</w:t>
      </w:r>
      <w:r>
        <w:rPr>
          <w:rFonts w:hint="eastAsia" w:ascii="仿宋_GB2312" w:cs="Times New Roman"/>
          <w:kern w:val="2"/>
          <w:sz w:val="32"/>
          <w:szCs w:val="32"/>
          <w:highlight w:val="none"/>
          <w:lang w:val="en-US" w:eastAsia="zh-CN" w:bidi="ar-SA"/>
        </w:rPr>
        <w:t>减少</w:t>
      </w:r>
      <w:r>
        <w:rPr>
          <w:rFonts w:hint="eastAsia" w:ascii="仿宋_GB2312" w:hAnsi="宋体" w:eastAsia="仿宋_GB2312" w:cs="Times New Roman"/>
          <w:kern w:val="2"/>
          <w:sz w:val="32"/>
          <w:szCs w:val="32"/>
          <w:highlight w:val="none"/>
          <w:lang w:val="en-US" w:eastAsia="zh-CN" w:bidi="ar-SA"/>
        </w:rPr>
        <w:t>的</w:t>
      </w:r>
      <w:r>
        <w:rPr>
          <w:rFonts w:hint="eastAsia" w:ascii="仿宋_GB2312" w:cs="Times New Roman"/>
          <w:kern w:val="2"/>
          <w:sz w:val="32"/>
          <w:szCs w:val="32"/>
          <w:highlight w:val="none"/>
          <w:lang w:val="en-US" w:eastAsia="zh-CN" w:bidi="ar-SA"/>
        </w:rPr>
        <w:t>主要</w:t>
      </w:r>
      <w:r>
        <w:rPr>
          <w:rFonts w:hint="eastAsia" w:ascii="仿宋_GB2312" w:hAnsi="宋体" w:eastAsia="仿宋_GB2312" w:cs="Times New Roman"/>
          <w:kern w:val="2"/>
          <w:sz w:val="32"/>
          <w:szCs w:val="32"/>
          <w:highlight w:val="none"/>
          <w:lang w:val="en-US" w:eastAsia="zh-CN" w:bidi="ar-SA"/>
        </w:rPr>
        <w:t>原因</w:t>
      </w:r>
      <w:r>
        <w:rPr>
          <w:rFonts w:hint="eastAsia" w:ascii="仿宋_GB2312" w:cs="Times New Roman"/>
          <w:kern w:val="2"/>
          <w:sz w:val="32"/>
          <w:szCs w:val="32"/>
          <w:highlight w:val="none"/>
          <w:lang w:val="en-US" w:eastAsia="zh-CN" w:bidi="ar-SA"/>
        </w:rPr>
        <w:t>是</w:t>
      </w:r>
      <w:r>
        <w:rPr>
          <w:rFonts w:hint="eastAsia" w:ascii="仿宋_GB2312" w:hAnsi="宋体" w:eastAsia="仿宋_GB2312" w:cs="Times New Roman"/>
          <w:kern w:val="2"/>
          <w:sz w:val="32"/>
          <w:szCs w:val="32"/>
          <w:highlight w:val="none"/>
          <w:lang w:val="en-US" w:eastAsia="zh-CN" w:bidi="ar-SA"/>
        </w:rPr>
        <w:t>绩效工资总量较上年减少</w:t>
      </w:r>
      <w:r>
        <w:rPr>
          <w:rFonts w:hint="eastAsia" w:ascii="仿宋_GB2312" w:cs="Times New Roman"/>
          <w:kern w:val="2"/>
          <w:sz w:val="32"/>
          <w:szCs w:val="32"/>
          <w:highlight w:val="none"/>
          <w:lang w:val="en-US" w:eastAsia="zh-CN" w:bidi="ar-SA"/>
        </w:rPr>
        <w:t>以及人员调整导致的费用减少等</w:t>
      </w:r>
      <w:r>
        <w:rPr>
          <w:rFonts w:hint="eastAsia" w:ascii="仿宋_GB2312" w:hAnsi="宋体" w:eastAsia="仿宋_GB2312" w:cs="Times New Roman"/>
          <w:kern w:val="2"/>
          <w:sz w:val="32"/>
          <w:szCs w:val="32"/>
          <w:highlight w:val="none"/>
          <w:lang w:val="en-US" w:eastAsia="zh-CN" w:bidi="ar-SA"/>
        </w:rPr>
        <w:t>。</w:t>
      </w:r>
    </w:p>
    <w:p w14:paraId="4AE52507">
      <w:pPr>
        <w:tabs>
          <w:tab w:val="center" w:pos="4475"/>
        </w:tabs>
        <w:spacing w:line="600" w:lineRule="exact"/>
        <w:ind w:firstLine="645"/>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（1）工资福利支出预算</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167.37</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万元</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，占基本支出预算</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7</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9.64</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1.96</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1.16</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p>
    <w:p w14:paraId="62490800">
      <w:pPr>
        <w:tabs>
          <w:tab w:val="center" w:pos="4475"/>
        </w:tabs>
        <w:spacing w:line="600" w:lineRule="exact"/>
        <w:ind w:firstLine="645"/>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（2）商品和服务支出预算</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18.56</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万元</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，占基本支出预</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8.83</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6.03</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24.52</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p>
    <w:p w14:paraId="2C211E33">
      <w:pPr>
        <w:tabs>
          <w:tab w:val="center" w:pos="4475"/>
        </w:tabs>
        <w:spacing w:line="600" w:lineRule="exact"/>
        <w:ind w:firstLine="645"/>
        <w:rPr>
          <w:rStyle w:val="9"/>
          <w:rFonts w:hint="eastAsia" w:ascii="仿宋_GB2312" w:hAnsi="仿宋_GB2312" w:eastAsia="仿宋_GB2312" w:cs="仿宋_GB2312"/>
          <w:b w:val="0"/>
          <w:bCs w:val="0"/>
          <w:i w:val="0"/>
          <w:iCs w:val="0"/>
          <w:caps w:val="0"/>
          <w:color w:val="auto"/>
          <w:spacing w:val="0"/>
          <w:sz w:val="31"/>
          <w:szCs w:val="31"/>
          <w:shd w:val="clear" w:color="auto" w:fill="FFFFFF"/>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（3）对个人和家庭的补助支出预算</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24.24</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万元</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，占基本支出预算</w:t>
      </w:r>
      <w:r>
        <w:rPr>
          <w:rStyle w:val="9"/>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53</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9"/>
          <w:rFonts w:hint="eastAsia" w:ascii="仿宋_GB2312" w:hAnsi="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1.49</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9"/>
          <w:rFonts w:hint="eastAsia" w:ascii="仿宋_GB2312" w:hAnsi="仿宋_GB2312" w:cs="仿宋_GB2312"/>
          <w:b w:val="0"/>
          <w:bCs w:val="0"/>
          <w:i w:val="0"/>
          <w:iCs w:val="0"/>
          <w:caps w:val="0"/>
          <w:color w:val="auto"/>
          <w:spacing w:val="0"/>
          <w:sz w:val="31"/>
          <w:szCs w:val="31"/>
          <w:shd w:val="clear" w:color="auto" w:fill="FFFFFF"/>
          <w:lang w:eastAsia="zh-CN"/>
        </w:rPr>
        <w:t>减少</w:t>
      </w:r>
      <w:r>
        <w:rPr>
          <w:rStyle w:val="9"/>
          <w:rFonts w:hint="eastAsia" w:ascii="仿宋_GB2312" w:hAnsi="仿宋_GB2312" w:cs="仿宋_GB2312"/>
          <w:b w:val="0"/>
          <w:bCs w:val="0"/>
          <w:i w:val="0"/>
          <w:iCs w:val="0"/>
          <w:caps w:val="0"/>
          <w:color w:val="auto"/>
          <w:spacing w:val="0"/>
          <w:sz w:val="31"/>
          <w:szCs w:val="31"/>
          <w:shd w:val="clear" w:color="auto" w:fill="FFFFFF"/>
          <w:lang w:val="en-US" w:eastAsia="zh-CN"/>
        </w:rPr>
        <w:t>5.79</w:t>
      </w:r>
      <w:r>
        <w:rPr>
          <w:rStyle w:val="9"/>
          <w:rFonts w:hint="eastAsia" w:ascii="仿宋_GB2312" w:hAnsi="仿宋_GB2312" w:eastAsia="仿宋_GB2312" w:cs="仿宋_GB2312"/>
          <w:b w:val="0"/>
          <w:bCs w:val="0"/>
          <w:i w:val="0"/>
          <w:iCs w:val="0"/>
          <w:caps w:val="0"/>
          <w:color w:val="auto"/>
          <w:spacing w:val="0"/>
          <w:sz w:val="31"/>
          <w:szCs w:val="31"/>
          <w:shd w:val="clear" w:color="auto" w:fill="FFFFFF"/>
        </w:rPr>
        <w:t>%。</w:t>
      </w:r>
    </w:p>
    <w:p w14:paraId="2FAE5CFD">
      <w:pPr>
        <w:tabs>
          <w:tab w:val="center" w:pos="4475"/>
        </w:tabs>
        <w:spacing w:line="600" w:lineRule="exact"/>
        <w:ind w:firstLine="645"/>
        <w:rPr>
          <w:rFonts w:hint="eastAsia" w:ascii="仿宋_GB2312" w:hAnsi="仿宋_GB2312" w:eastAsia="仿宋_GB2312" w:cs="仿宋_GB2312"/>
          <w:color w:val="auto"/>
          <w:kern w:val="0"/>
          <w:sz w:val="32"/>
          <w:szCs w:val="32"/>
          <w:lang w:eastAsia="zh-CN"/>
        </w:rPr>
      </w:pPr>
      <w:r>
        <w:rPr>
          <w:rStyle w:val="9"/>
          <w:rFonts w:hint="eastAsia" w:ascii="仿宋_GB2312" w:hAnsi="仿宋_GB2312" w:eastAsia="仿宋_GB2312" w:cs="仿宋_GB2312"/>
          <w:b w:val="0"/>
          <w:bCs w:val="0"/>
          <w:i w:val="0"/>
          <w:iCs w:val="0"/>
          <w:caps w:val="0"/>
          <w:color w:val="auto"/>
          <w:spacing w:val="0"/>
          <w:sz w:val="31"/>
          <w:szCs w:val="31"/>
          <w:shd w:val="clear" w:color="auto" w:fill="FFFFFF"/>
        </w:rPr>
        <w:t>2.</w:t>
      </w:r>
      <w:r>
        <w:rPr>
          <w:rFonts w:hint="eastAsia" w:ascii="仿宋_GB2312" w:hAnsi="仿宋_GB2312" w:eastAsia="仿宋_GB2312" w:cs="仿宋_GB2312"/>
          <w:color w:val="auto"/>
          <w:kern w:val="0"/>
          <w:sz w:val="32"/>
          <w:szCs w:val="32"/>
        </w:rPr>
        <w:t>项目支出预算</w:t>
      </w:r>
      <w:r>
        <w:rPr>
          <w:rFonts w:hint="eastAsia" w:ascii="仿宋_GB2312" w:hAnsi="仿宋_GB2312" w:cs="仿宋_GB2312"/>
          <w:color w:val="auto"/>
          <w:kern w:val="0"/>
          <w:sz w:val="32"/>
          <w:szCs w:val="32"/>
          <w:lang w:val="en-US" w:eastAsia="zh-CN"/>
        </w:rPr>
        <w:t>75.42</w:t>
      </w:r>
      <w:r>
        <w:rPr>
          <w:rFonts w:hint="eastAsia" w:ascii="仿宋_GB2312" w:hAnsi="仿宋_GB2312" w:eastAsia="仿宋_GB2312" w:cs="仿宋_GB2312"/>
          <w:color w:val="auto"/>
          <w:kern w:val="0"/>
          <w:sz w:val="32"/>
          <w:szCs w:val="32"/>
          <w:lang w:val="en-US" w:eastAsia="zh-CN"/>
        </w:rPr>
        <w:t>万元</w:t>
      </w:r>
      <w:r>
        <w:rPr>
          <w:rFonts w:hint="eastAsia" w:ascii="仿宋_GB2312" w:hAnsi="仿宋_GB2312" w:eastAsia="仿宋_GB2312" w:cs="仿宋_GB2312"/>
          <w:color w:val="auto"/>
          <w:kern w:val="0"/>
          <w:sz w:val="32"/>
          <w:szCs w:val="32"/>
        </w:rPr>
        <w:t>，占总支出预算</w:t>
      </w:r>
      <w:r>
        <w:rPr>
          <w:rFonts w:hint="eastAsia" w:ascii="仿宋_GB2312" w:hAnsi="仿宋_GB2312" w:cs="仿宋_GB2312"/>
          <w:color w:val="auto"/>
          <w:kern w:val="0"/>
          <w:sz w:val="32"/>
          <w:szCs w:val="32"/>
          <w:lang w:val="en-US" w:eastAsia="zh-CN"/>
        </w:rPr>
        <w:t>26.41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w w:val="100"/>
          <w:kern w:val="2"/>
          <w:sz w:val="32"/>
          <w:szCs w:val="32"/>
          <w:lang w:eastAsia="zh-CN"/>
        </w:rPr>
        <w:t>同比</w:t>
      </w:r>
      <w:r>
        <w:rPr>
          <w:rFonts w:hint="eastAsia" w:ascii="仿宋_GB2312" w:hAnsi="仿宋_GB2312" w:cs="仿宋_GB2312"/>
          <w:color w:val="auto"/>
          <w:w w:val="100"/>
          <w:kern w:val="2"/>
          <w:sz w:val="32"/>
          <w:szCs w:val="32"/>
          <w:lang w:eastAsia="zh-CN"/>
        </w:rPr>
        <w:t>减少</w:t>
      </w:r>
      <w:r>
        <w:rPr>
          <w:rFonts w:hint="eastAsia" w:ascii="仿宋_GB2312" w:hAnsi="仿宋_GB2312" w:cs="仿宋_GB2312"/>
          <w:color w:val="auto"/>
          <w:w w:val="100"/>
          <w:kern w:val="2"/>
          <w:sz w:val="32"/>
          <w:szCs w:val="32"/>
          <w:lang w:val="en-US" w:eastAsia="zh-CN"/>
        </w:rPr>
        <w:t>37.68</w:t>
      </w:r>
      <w:r>
        <w:rPr>
          <w:rFonts w:hint="eastAsia" w:ascii="仿宋_GB2312" w:hAnsi="仿宋_GB2312" w:eastAsia="仿宋_GB2312" w:cs="仿宋_GB2312"/>
          <w:color w:val="auto"/>
          <w:w w:val="100"/>
          <w:kern w:val="2"/>
          <w:sz w:val="32"/>
          <w:szCs w:val="32"/>
          <w:lang w:eastAsia="zh-CN"/>
        </w:rPr>
        <w:t>万元，</w:t>
      </w:r>
      <w:r>
        <w:rPr>
          <w:rFonts w:hint="eastAsia" w:ascii="仿宋_GB2312" w:hAnsi="仿宋_GB2312" w:cs="仿宋_GB2312"/>
          <w:color w:val="auto"/>
          <w:w w:val="100"/>
          <w:kern w:val="2"/>
          <w:sz w:val="32"/>
          <w:szCs w:val="32"/>
          <w:lang w:eastAsia="zh-CN"/>
        </w:rPr>
        <w:t>减少</w:t>
      </w:r>
      <w:r>
        <w:rPr>
          <w:rFonts w:hint="eastAsia" w:ascii="仿宋_GB2312" w:hAnsi="仿宋_GB2312" w:cs="仿宋_GB2312"/>
          <w:color w:val="auto"/>
          <w:w w:val="100"/>
          <w:kern w:val="2"/>
          <w:sz w:val="32"/>
          <w:szCs w:val="32"/>
          <w:lang w:val="en-US" w:eastAsia="zh-CN"/>
        </w:rPr>
        <w:t>33.32</w:t>
      </w:r>
      <w:r>
        <w:rPr>
          <w:rFonts w:hint="eastAsia" w:ascii="仿宋_GB2312" w:hAnsi="仿宋_GB2312" w:eastAsia="仿宋_GB2312" w:cs="仿宋_GB2312"/>
          <w:color w:val="auto"/>
          <w:w w:val="100"/>
          <w:kern w:val="2"/>
          <w:sz w:val="32"/>
          <w:szCs w:val="32"/>
          <w:lang w:eastAsia="zh-CN"/>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仿宋_GB2312" w:hAnsi="仿宋_GB2312" w:cs="仿宋_GB2312"/>
          <w:color w:val="auto"/>
          <w:sz w:val="32"/>
          <w:szCs w:val="32"/>
          <w:highlight w:val="none"/>
          <w:u w:val="none"/>
          <w:lang w:val="en-US" w:eastAsia="zh-CN"/>
        </w:rPr>
        <w:t>减少</w:t>
      </w:r>
      <w:r>
        <w:rPr>
          <w:rFonts w:hint="eastAsia" w:ascii="宋体" w:hAnsi="宋体" w:cs="Times New Roman"/>
          <w:color w:val="000000"/>
          <w:sz w:val="32"/>
          <w:szCs w:val="32"/>
        </w:rPr>
        <w:t>办公楼</w:t>
      </w:r>
      <w:r>
        <w:rPr>
          <w:rFonts w:hint="eastAsia" w:ascii="宋体" w:hAnsi="宋体" w:cs="Times New Roman"/>
          <w:color w:val="000000"/>
          <w:sz w:val="32"/>
          <w:szCs w:val="32"/>
          <w:lang w:eastAsia="zh-CN"/>
        </w:rPr>
        <w:t>维修维护开支</w:t>
      </w:r>
      <w:r>
        <w:rPr>
          <w:rFonts w:hint="eastAsia" w:ascii="仿宋_GB2312"/>
          <w:sz w:val="32"/>
          <w:szCs w:val="32"/>
          <w:lang w:val="en-US" w:eastAsia="zh-CN"/>
        </w:rPr>
        <w:t>等。</w:t>
      </w:r>
    </w:p>
    <w:p w14:paraId="64863C1A">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0D0098FE">
      <w:pPr>
        <w:tabs>
          <w:tab w:val="center" w:pos="4475"/>
        </w:tabs>
        <w:spacing w:line="560" w:lineRule="exact"/>
        <w:ind w:firstLine="645"/>
        <w:rPr>
          <w:rFonts w:hint="eastAsia" w:ascii="黑体" w:eastAsia="黑体"/>
          <w:szCs w:val="32"/>
          <w:highlight w:val="yellow"/>
          <w:u w:val="none"/>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5</w:t>
      </w:r>
      <w:r>
        <w:rPr>
          <w:rFonts w:hint="eastAsia" w:ascii="仿宋_GB2312" w:hAnsi="宋体"/>
          <w:b w:val="0"/>
          <w:bCs w:val="0"/>
          <w:szCs w:val="32"/>
          <w:highlight w:val="none"/>
          <w:u w:val="none"/>
        </w:rPr>
        <w:t>年无政府性基金预算。</w:t>
      </w:r>
    </w:p>
    <w:p w14:paraId="274C5FC3">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47738AD9">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5</w:t>
      </w:r>
      <w:r>
        <w:rPr>
          <w:rFonts w:hint="eastAsia" w:ascii="仿宋_GB2312" w:hAnsi="宋体"/>
          <w:b w:val="0"/>
          <w:bCs w:val="0"/>
          <w:szCs w:val="32"/>
          <w:highlight w:val="none"/>
          <w:u w:val="none"/>
        </w:rPr>
        <w:t>年无</w:t>
      </w:r>
      <w:r>
        <w:rPr>
          <w:rFonts w:hint="eastAsia" w:ascii="仿宋_GB2312" w:hAnsi="宋体"/>
          <w:b w:val="0"/>
          <w:bCs w:val="0"/>
          <w:szCs w:val="32"/>
          <w:highlight w:val="none"/>
          <w:u w:val="none"/>
          <w:lang w:eastAsia="zh-CN"/>
        </w:rPr>
        <w:t>国有资本经营</w:t>
      </w:r>
      <w:r>
        <w:rPr>
          <w:rFonts w:hint="eastAsia" w:ascii="仿宋_GB2312" w:hAnsi="宋体"/>
          <w:b w:val="0"/>
          <w:bCs w:val="0"/>
          <w:szCs w:val="32"/>
          <w:highlight w:val="none"/>
          <w:u w:val="none"/>
        </w:rPr>
        <w:t>预算。</w:t>
      </w:r>
    </w:p>
    <w:p w14:paraId="08012341">
      <w:pPr>
        <w:numPr>
          <w:ilvl w:val="0"/>
          <w:numId w:val="4"/>
        </w:numPr>
        <w:tabs>
          <w:tab w:val="center" w:pos="4475"/>
        </w:tabs>
        <w:spacing w:line="560" w:lineRule="exact"/>
        <w:ind w:firstLine="645" w:firstLineChars="0"/>
        <w:rPr>
          <w:rFonts w:hint="eastAsia" w:ascii="黑体" w:eastAsia="黑体"/>
          <w:szCs w:val="32"/>
        </w:rPr>
      </w:pPr>
      <w:r>
        <w:rPr>
          <w:rFonts w:hint="eastAsia" w:ascii="黑体" w:eastAsia="黑体"/>
          <w:szCs w:val="32"/>
        </w:rPr>
        <w:t>一般公共预算“三公”经费支出情况说明</w:t>
      </w:r>
    </w:p>
    <w:p w14:paraId="4D40E55B">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3.02</w:t>
      </w:r>
      <w:r>
        <w:rPr>
          <w:rFonts w:hint="eastAsia" w:ascii="仿宋_GB2312"/>
          <w:bCs/>
        </w:rPr>
        <w:t>万元，同口径比202</w:t>
      </w:r>
      <w:r>
        <w:rPr>
          <w:rFonts w:hint="eastAsia" w:ascii="仿宋_GB2312"/>
          <w:bCs/>
          <w:lang w:val="en-US" w:eastAsia="zh-CN"/>
        </w:rPr>
        <w:t>4</w:t>
      </w:r>
      <w:r>
        <w:rPr>
          <w:rFonts w:hint="eastAsia" w:ascii="仿宋_GB2312"/>
          <w:bCs/>
        </w:rPr>
        <w:t>年减少</w:t>
      </w:r>
      <w:r>
        <w:rPr>
          <w:rFonts w:hint="eastAsia" w:ascii="仿宋_GB2312"/>
          <w:bCs/>
          <w:lang w:val="en-US" w:eastAsia="zh-CN"/>
        </w:rPr>
        <w:t>0.87</w:t>
      </w:r>
      <w:r>
        <w:rPr>
          <w:rFonts w:hint="eastAsia" w:ascii="仿宋_GB2312"/>
          <w:bCs/>
        </w:rPr>
        <w:t>万元，下降</w:t>
      </w:r>
      <w:r>
        <w:rPr>
          <w:rFonts w:hint="eastAsia" w:ascii="仿宋_GB2312"/>
          <w:bCs/>
          <w:lang w:val="en-US" w:eastAsia="zh-CN"/>
        </w:rPr>
        <w:t>22.37</w:t>
      </w:r>
      <w:r>
        <w:rPr>
          <w:rFonts w:hint="eastAsia" w:ascii="仿宋_GB2312"/>
          <w:bCs/>
        </w:rPr>
        <w:t>%，具体如下：</w:t>
      </w:r>
    </w:p>
    <w:p w14:paraId="1F2DF231">
      <w:pPr>
        <w:tabs>
          <w:tab w:val="center" w:pos="4475"/>
        </w:tabs>
        <w:spacing w:line="560" w:lineRule="exact"/>
        <w:ind w:firstLine="645"/>
        <w:rPr>
          <w:rFonts w:hint="eastAsia" w:ascii="仿宋_GB2312" w:hAnsi="Arial" w:cs="Arial"/>
          <w:kern w:val="0"/>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仿宋_GB2312" w:eastAsia="仿宋_GB2312" w:cs="仿宋_GB2312"/>
          <w:color w:val="auto"/>
          <w:szCs w:val="32"/>
        </w:rPr>
        <w:t>与上年持平</w:t>
      </w:r>
      <w:r>
        <w:rPr>
          <w:rFonts w:hint="eastAsia" w:ascii="仿宋_GB2312" w:hAnsi="Arial" w:cs="Arial"/>
          <w:kern w:val="0"/>
        </w:rPr>
        <w:t>。</w:t>
      </w:r>
    </w:p>
    <w:p w14:paraId="6159BDE0">
      <w:pPr>
        <w:tabs>
          <w:tab w:val="center" w:pos="4475"/>
        </w:tabs>
        <w:spacing w:line="560" w:lineRule="exact"/>
        <w:ind w:firstLine="645"/>
        <w:rPr>
          <w:rFonts w:hint="eastAsia" w:ascii="仿宋_GB2312" w:hAnsi="宋体"/>
          <w:szCs w:val="32"/>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2.78</w:t>
      </w:r>
      <w:r>
        <w:rPr>
          <w:rFonts w:hint="eastAsia" w:ascii="仿宋_GB2312" w:hAnsi="宋体"/>
          <w:szCs w:val="32"/>
        </w:rPr>
        <w:t>万元，比上年减少</w:t>
      </w:r>
      <w:r>
        <w:rPr>
          <w:rFonts w:hint="eastAsia" w:ascii="仿宋_GB2312" w:hAnsi="宋体"/>
          <w:szCs w:val="32"/>
          <w:lang w:val="en-US" w:eastAsia="zh-CN"/>
        </w:rPr>
        <w:t>0.12</w:t>
      </w:r>
      <w:r>
        <w:rPr>
          <w:rFonts w:hint="eastAsia" w:ascii="仿宋_GB2312" w:hAnsi="宋体"/>
          <w:szCs w:val="32"/>
        </w:rPr>
        <w:t>万元，下降</w:t>
      </w:r>
      <w:r>
        <w:rPr>
          <w:rFonts w:hint="eastAsia" w:ascii="仿宋_GB2312" w:hAnsi="宋体"/>
          <w:szCs w:val="32"/>
          <w:lang w:val="en-US" w:eastAsia="zh-CN"/>
        </w:rPr>
        <w:t>4.14</w:t>
      </w:r>
      <w:r>
        <w:rPr>
          <w:rFonts w:hint="eastAsia" w:ascii="仿宋_GB2312" w:hAnsi="宋体"/>
          <w:szCs w:val="32"/>
        </w:rPr>
        <w:t>%</w:t>
      </w:r>
      <w:r>
        <w:rPr>
          <w:rFonts w:hint="eastAsia" w:ascii="仿宋_GB2312" w:hAnsi="宋体"/>
          <w:szCs w:val="32"/>
          <w:lang w:eastAsia="zh-CN"/>
        </w:rPr>
        <w:t>，</w:t>
      </w:r>
      <w:r>
        <w:rPr>
          <w:rFonts w:hint="eastAsia" w:ascii="仿宋_GB2312" w:hAnsi="宋体"/>
          <w:szCs w:val="32"/>
        </w:rPr>
        <w:t>其中：</w:t>
      </w:r>
    </w:p>
    <w:p w14:paraId="6A2791A3">
      <w:pPr>
        <w:tabs>
          <w:tab w:val="center" w:pos="4475"/>
        </w:tabs>
        <w:spacing w:line="560" w:lineRule="exact"/>
        <w:ind w:firstLine="645"/>
        <w:rPr>
          <w:rFonts w:hint="eastAsia" w:ascii="仿宋_GB2312" w:hAnsi="Arial" w:eastAsia="仿宋_GB2312" w:cs="Arial"/>
          <w:kern w:val="0"/>
          <w:lang w:eastAsia="zh-CN"/>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仿宋_GB2312" w:eastAsia="仿宋_GB2312" w:cs="仿宋_GB2312"/>
          <w:color w:val="auto"/>
          <w:szCs w:val="32"/>
        </w:rPr>
        <w:t>与上年持平</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无购车计划</w:t>
      </w:r>
      <w:r>
        <w:rPr>
          <w:rFonts w:hint="eastAsia" w:ascii="仿宋_GB2312" w:hAnsi="仿宋_GB2312" w:cs="仿宋_GB2312"/>
          <w:color w:val="auto"/>
          <w:szCs w:val="32"/>
          <w:lang w:eastAsia="zh-CN"/>
        </w:rPr>
        <w:t>。</w:t>
      </w:r>
    </w:p>
    <w:p w14:paraId="583C4089">
      <w:pPr>
        <w:tabs>
          <w:tab w:val="center" w:pos="4475"/>
        </w:tabs>
        <w:spacing w:line="560" w:lineRule="exact"/>
        <w:ind w:firstLine="645"/>
        <w:rPr>
          <w:rFonts w:hint="eastAsia" w:ascii="黑体" w:eastAsia="黑体"/>
          <w:szCs w:val="32"/>
          <w:lang w:eastAsia="zh-CN"/>
        </w:rPr>
      </w:pP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2.78</w:t>
      </w:r>
      <w:r>
        <w:rPr>
          <w:rFonts w:hint="eastAsia" w:ascii="仿宋_GB2312" w:hAnsi="宋体"/>
          <w:szCs w:val="32"/>
        </w:rPr>
        <w:t>万元，比上年减少</w:t>
      </w:r>
      <w:r>
        <w:rPr>
          <w:rFonts w:hint="eastAsia" w:ascii="仿宋_GB2312" w:hAnsi="宋体"/>
          <w:szCs w:val="32"/>
          <w:lang w:val="en-US" w:eastAsia="zh-CN"/>
        </w:rPr>
        <w:t>0.12</w:t>
      </w:r>
      <w:r>
        <w:rPr>
          <w:rFonts w:hint="eastAsia" w:ascii="仿宋_GB2312" w:hAnsi="宋体"/>
          <w:szCs w:val="32"/>
        </w:rPr>
        <w:t>万元，下降</w:t>
      </w:r>
      <w:r>
        <w:rPr>
          <w:rFonts w:hint="eastAsia" w:ascii="仿宋_GB2312" w:hAnsi="宋体"/>
          <w:szCs w:val="32"/>
          <w:lang w:val="en-US" w:eastAsia="zh-CN"/>
        </w:rPr>
        <w:t>4.14</w:t>
      </w:r>
      <w:r>
        <w:rPr>
          <w:rFonts w:hint="eastAsia" w:ascii="仿宋_GB2312" w:hAnsi="宋体"/>
          <w:szCs w:val="32"/>
        </w:rPr>
        <w:t>%，</w:t>
      </w:r>
      <w:r>
        <w:rPr>
          <w:rFonts w:hint="eastAsia" w:ascii="仿宋_GB2312" w:hAnsi="Arial" w:cs="Arial"/>
          <w:kern w:val="0"/>
        </w:rPr>
        <w:t>减少的主要原因</w:t>
      </w:r>
      <w:r>
        <w:rPr>
          <w:rFonts w:hint="eastAsia" w:ascii="仿宋_GB2312" w:hAnsi="仿宋_GB2312" w:eastAsia="仿宋_GB2312" w:cs="仿宋_GB2312"/>
          <w:color w:val="auto"/>
          <w:u w:val="none"/>
          <w:lang w:eastAsia="zh-CN"/>
        </w:rPr>
        <w:t>落实过紧日子，压缩</w:t>
      </w:r>
      <w:r>
        <w:rPr>
          <w:rFonts w:hint="eastAsia" w:ascii="仿宋_GB2312" w:hAnsi="仿宋_GB2312" w:cs="仿宋_GB2312"/>
          <w:color w:val="auto"/>
          <w:u w:val="none"/>
          <w:lang w:eastAsia="zh-CN"/>
        </w:rPr>
        <w:t>公车运行相关</w:t>
      </w:r>
      <w:r>
        <w:rPr>
          <w:rFonts w:hint="eastAsia" w:ascii="仿宋_GB2312" w:hAnsi="仿宋_GB2312" w:eastAsia="仿宋_GB2312" w:cs="仿宋_GB2312"/>
          <w:color w:val="auto"/>
          <w:u w:val="none"/>
          <w:lang w:eastAsia="zh-CN"/>
        </w:rPr>
        <w:t>经费开支</w:t>
      </w:r>
      <w:r>
        <w:rPr>
          <w:rFonts w:hint="eastAsia" w:ascii="仿宋_GB2312" w:hAnsi="Arial" w:cs="Arial"/>
          <w:kern w:val="0"/>
        </w:rPr>
        <w:t>。</w:t>
      </w:r>
    </w:p>
    <w:p w14:paraId="2D8AE4D1">
      <w:pPr>
        <w:numPr>
          <w:ilvl w:val="0"/>
          <w:numId w:val="0"/>
        </w:numPr>
        <w:tabs>
          <w:tab w:val="center" w:pos="4475"/>
        </w:tabs>
        <w:spacing w:line="560" w:lineRule="exact"/>
        <w:ind w:firstLine="640" w:firstLineChars="200"/>
        <w:rPr>
          <w:rFonts w:hint="eastAsia" w:ascii="仿宋_GB2312" w:hAnsi="仿宋_GB2312" w:eastAsia="仿宋_GB2312" w:cs="仿宋_GB2312"/>
          <w:color w:val="auto"/>
          <w:kern w:val="0"/>
          <w:lang w:eastAsia="zh-CN"/>
        </w:rPr>
      </w:pPr>
      <w:r>
        <w:rPr>
          <w:rFonts w:hint="eastAsia" w:ascii="仿宋_GB2312"/>
          <w:lang w:eastAsia="zh-CN"/>
        </w:rPr>
        <w:t>（三）</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0.02</w:t>
      </w:r>
      <w:r>
        <w:rPr>
          <w:rFonts w:hint="eastAsia" w:ascii="仿宋_GB2312" w:hAnsi="宋体"/>
          <w:szCs w:val="32"/>
        </w:rPr>
        <w:t>万元，比上年减少</w:t>
      </w:r>
      <w:r>
        <w:rPr>
          <w:rFonts w:hint="eastAsia" w:ascii="仿宋_GB2312" w:hAnsi="宋体"/>
          <w:szCs w:val="32"/>
          <w:lang w:val="en-US" w:eastAsia="zh-CN"/>
        </w:rPr>
        <w:t>0.07</w:t>
      </w:r>
      <w:r>
        <w:rPr>
          <w:rFonts w:hint="eastAsia" w:ascii="仿宋_GB2312" w:hAnsi="宋体"/>
          <w:szCs w:val="32"/>
        </w:rPr>
        <w:t>万元，下降</w:t>
      </w:r>
      <w:r>
        <w:rPr>
          <w:rFonts w:hint="eastAsia" w:ascii="仿宋_GB2312" w:hAnsi="宋体"/>
          <w:szCs w:val="32"/>
          <w:lang w:val="en-US" w:eastAsia="zh-CN"/>
        </w:rPr>
        <w:t>77.77</w:t>
      </w:r>
      <w:r>
        <w:rPr>
          <w:rFonts w:hint="eastAsia" w:ascii="仿宋_GB2312" w:hAnsi="宋体"/>
          <w:szCs w:val="32"/>
        </w:rPr>
        <w:t>%，</w:t>
      </w:r>
      <w:r>
        <w:rPr>
          <w:rFonts w:hint="eastAsia" w:ascii="仿宋_GB2312" w:hAnsi="Arial" w:cs="Arial"/>
          <w:kern w:val="0"/>
        </w:rPr>
        <w:t>减少的主要原因是</w:t>
      </w:r>
      <w:r>
        <w:rPr>
          <w:rFonts w:hint="eastAsia" w:ascii="仿宋_GB2312" w:hAnsi="Arial" w:cs="Arial"/>
          <w:kern w:val="0"/>
          <w:lang w:eastAsia="zh-CN"/>
        </w:rPr>
        <w:t>主要是过紧日子，压减公务开支</w:t>
      </w:r>
      <w:r>
        <w:rPr>
          <w:rFonts w:hint="eastAsia" w:ascii="仿宋_GB2312" w:hAnsi="Arial" w:cs="Arial"/>
          <w:kern w:val="0"/>
        </w:rPr>
        <w:t>。</w:t>
      </w:r>
    </w:p>
    <w:p w14:paraId="41778A95">
      <w:pPr>
        <w:tabs>
          <w:tab w:val="center" w:pos="4475"/>
        </w:tabs>
        <w:spacing w:line="560" w:lineRule="exact"/>
        <w:ind w:firstLine="645"/>
        <w:rPr>
          <w:rFonts w:hint="eastAsia" w:ascii="黑体" w:hAnsi="黑体" w:eastAsia="黑体" w:cs="黑体"/>
          <w:szCs w:val="32"/>
          <w:lang w:eastAsia="zh-CN"/>
        </w:rPr>
      </w:pPr>
      <w:r>
        <w:rPr>
          <w:rFonts w:hint="eastAsia" w:ascii="黑体" w:hAnsi="黑体" w:eastAsia="黑体" w:cs="黑体"/>
          <w:szCs w:val="32"/>
          <w:lang w:eastAsia="zh-CN"/>
        </w:rPr>
        <w:t>七、事业</w:t>
      </w:r>
      <w:r>
        <w:rPr>
          <w:rFonts w:hint="eastAsia" w:ascii="黑体" w:hAnsi="黑体" w:eastAsia="黑体" w:cs="黑体"/>
          <w:szCs w:val="32"/>
        </w:rPr>
        <w:t>运行经费安排情况说明</w:t>
      </w:r>
    </w:p>
    <w:p w14:paraId="3F7E5029">
      <w:pPr>
        <w:tabs>
          <w:tab w:val="center" w:pos="4475"/>
        </w:tabs>
        <w:spacing w:line="560" w:lineRule="exact"/>
        <w:ind w:firstLine="645"/>
        <w:rPr>
          <w:rFonts w:hint="default" w:ascii="仿宋_GB2312"/>
          <w:sz w:val="32"/>
          <w:szCs w:val="32"/>
          <w:lang w:val="en-US" w:eastAsia="zh-CN"/>
        </w:rPr>
      </w:pP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2025年机关</w:t>
      </w:r>
      <w:r>
        <w:rPr>
          <w:rFonts w:hint="eastAsia" w:ascii="仿宋_GB2312" w:hAnsi="宋体" w:cs="Times New Roman"/>
          <w:szCs w:val="32"/>
          <w:highlight w:val="none"/>
          <w:lang w:eastAsia="zh-CN"/>
        </w:rPr>
        <w:t>（事业单位）</w:t>
      </w:r>
      <w:r>
        <w:rPr>
          <w:rFonts w:hint="eastAsia" w:ascii="仿宋_GB2312" w:hAnsi="宋体" w:cs="Times New Roman"/>
          <w:szCs w:val="32"/>
          <w:highlight w:val="none"/>
          <w:lang w:val="en-US" w:eastAsia="zh-CN"/>
        </w:rPr>
        <w:t>运行经费预算18.56万元，较上年减少</w:t>
      </w:r>
      <w:r>
        <w:rPr>
          <w:rFonts w:hint="eastAsia" w:ascii="仿宋_GB2312"/>
          <w:sz w:val="32"/>
          <w:szCs w:val="32"/>
          <w:lang w:val="en-US" w:eastAsia="zh-CN"/>
        </w:rPr>
        <w:t>6.03</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24.52%，减少的主要原因是</w:t>
      </w:r>
      <w:r>
        <w:rPr>
          <w:rFonts w:hint="eastAsia" w:ascii="仿宋_GB2312" w:hAnsi="Arial" w:cs="Arial"/>
          <w:kern w:val="0"/>
          <w:lang w:eastAsia="zh-CN"/>
        </w:rPr>
        <w:t>过紧日子，压减各项公务活动等开支</w:t>
      </w:r>
      <w:r>
        <w:rPr>
          <w:rFonts w:hint="eastAsia" w:ascii="仿宋_GB2312"/>
          <w:sz w:val="32"/>
          <w:szCs w:val="32"/>
          <w:lang w:val="en-US" w:eastAsia="zh-CN"/>
        </w:rPr>
        <w:t>。</w:t>
      </w:r>
      <w:r>
        <w:rPr>
          <w:rFonts w:hint="eastAsia" w:ascii="仿宋_GB2312" w:hAnsi="宋体"/>
          <w:szCs w:val="32"/>
          <w:lang w:val="en-US" w:eastAsia="zh-CN"/>
        </w:rPr>
        <w:t>主要用于中心为保证日常运转发生的基本工资、津贴补贴、奖金、绩效工资以及办公费、印刷费、咨询费、手续费、水电费、邮电费、培训费、差旅费、会议费等日常公用经费支出。</w:t>
      </w:r>
    </w:p>
    <w:p w14:paraId="487CAA69">
      <w:pPr>
        <w:numPr>
          <w:ilvl w:val="0"/>
          <w:numId w:val="0"/>
        </w:numPr>
        <w:tabs>
          <w:tab w:val="center" w:pos="4475"/>
        </w:tabs>
        <w:spacing w:line="560" w:lineRule="exact"/>
        <w:ind w:left="0" w:leftChars="0" w:firstLine="645" w:firstLineChars="0"/>
        <w:rPr>
          <w:rFonts w:hint="eastAsia" w:ascii="黑体" w:hAnsi="黑体" w:eastAsia="黑体" w:cs="黑体"/>
          <w:kern w:val="0"/>
        </w:rPr>
      </w:pPr>
      <w:r>
        <w:rPr>
          <w:rFonts w:hint="eastAsia" w:ascii="黑体" w:hAnsi="黑体" w:eastAsia="黑体" w:cs="黑体"/>
          <w:kern w:val="0"/>
          <w:sz w:val="32"/>
          <w:szCs w:val="24"/>
          <w:lang w:val="en-US" w:eastAsia="zh-CN" w:bidi="ar-SA"/>
        </w:rPr>
        <w:t>八、</w:t>
      </w:r>
      <w:r>
        <w:rPr>
          <w:rFonts w:hint="eastAsia" w:ascii="黑体" w:hAnsi="黑体" w:eastAsia="黑体" w:cs="黑体"/>
          <w:kern w:val="0"/>
        </w:rPr>
        <w:t>政府采购预算安排情况说明</w:t>
      </w:r>
    </w:p>
    <w:p w14:paraId="1AA71830">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w:t>
      </w:r>
      <w:r>
        <w:rPr>
          <w:rFonts w:hint="eastAsia" w:ascii="仿宋_GB2312" w:hAnsi="仿宋_GB2312" w:eastAsia="仿宋_GB2312" w:cs="仿宋_GB2312"/>
          <w:color w:val="auto"/>
          <w:szCs w:val="32"/>
          <w:lang w:eastAsia="zh-CN"/>
        </w:rPr>
        <w:t>中心</w:t>
      </w:r>
      <w:r>
        <w:rPr>
          <w:rFonts w:hint="eastAsia" w:ascii="仿宋_GB2312" w:hAnsi="仿宋_GB2312" w:cs="仿宋_GB2312"/>
          <w:color w:val="auto"/>
          <w:szCs w:val="32"/>
          <w:lang w:eastAsia="zh-CN"/>
        </w:rPr>
        <w:t>2025</w:t>
      </w:r>
      <w:r>
        <w:rPr>
          <w:rFonts w:hint="eastAsia" w:ascii="仿宋_GB2312" w:hAnsi="仿宋_GB2312" w:eastAsia="仿宋_GB2312" w:cs="仿宋_GB2312"/>
          <w:color w:val="auto"/>
          <w:szCs w:val="32"/>
        </w:rPr>
        <w:t>年政府采购预算总金额</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lang w:eastAsia="zh-CN"/>
        </w:rPr>
        <w:t>同比去年增加</w:t>
      </w:r>
      <w:r>
        <w:rPr>
          <w:rFonts w:hint="eastAsia" w:ascii="仿宋_GB2312" w:hAnsi="仿宋_GB2312" w:cs="仿宋_GB2312"/>
          <w:color w:val="auto"/>
          <w:szCs w:val="32"/>
          <w:lang w:val="en-US" w:eastAsia="zh-CN"/>
        </w:rPr>
        <w:t>1万元</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其中：货物类采购</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万元、工程类采购</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万元、服务类采购</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w:t>
      </w:r>
    </w:p>
    <w:p w14:paraId="0D5FD998">
      <w:pPr>
        <w:tabs>
          <w:tab w:val="center" w:pos="4475"/>
        </w:tabs>
        <w:spacing w:line="600" w:lineRule="exact"/>
        <w:ind w:firstLine="645"/>
        <w:rPr>
          <w:rFonts w:hint="eastAsia" w:ascii="黑体" w:hAnsi="黑体" w:eastAsia="黑体" w:cs="黑体"/>
          <w:kern w:val="0"/>
          <w:lang w:eastAsia="zh-CN"/>
        </w:rPr>
      </w:pPr>
      <w:r>
        <w:rPr>
          <w:rFonts w:hint="eastAsia" w:ascii="仿宋_GB2312" w:hAnsi="仿宋_GB2312" w:eastAsia="仿宋_GB2312" w:cs="仿宋_GB2312"/>
          <w:color w:val="auto"/>
          <w:szCs w:val="32"/>
          <w:lang w:eastAsia="zh-CN"/>
        </w:rPr>
        <w:t>我中心计划采购</w:t>
      </w: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lang w:val="en-US" w:eastAsia="zh-CN"/>
        </w:rPr>
        <w:t>台</w:t>
      </w:r>
      <w:r>
        <w:rPr>
          <w:rFonts w:hint="eastAsia" w:ascii="仿宋_GB2312" w:hAnsi="仿宋_GB2312" w:cs="仿宋_GB2312"/>
          <w:color w:val="auto"/>
          <w:szCs w:val="32"/>
          <w:lang w:val="en-US" w:eastAsia="zh-CN"/>
        </w:rPr>
        <w:t>笔记本电脑</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8000</w:t>
      </w:r>
      <w:r>
        <w:rPr>
          <w:rFonts w:hint="eastAsia" w:ascii="仿宋_GB2312" w:hAnsi="仿宋_GB2312" w:eastAsia="仿宋_GB2312" w:cs="仿宋_GB2312"/>
          <w:color w:val="auto"/>
          <w:szCs w:val="32"/>
          <w:lang w:val="en-US" w:eastAsia="zh-CN"/>
        </w:rPr>
        <w:t>元/台；</w:t>
      </w:r>
      <w:r>
        <w:rPr>
          <w:rFonts w:hint="eastAsia" w:ascii="仿宋_GB2312" w:hAnsi="仿宋_GB2312" w:cs="仿宋_GB2312"/>
          <w:color w:val="auto"/>
          <w:szCs w:val="32"/>
          <w:lang w:val="en-US" w:eastAsia="zh-CN"/>
        </w:rPr>
        <w:t>打印机</w:t>
      </w:r>
      <w:r>
        <w:rPr>
          <w:rFonts w:hint="eastAsia" w:ascii="仿宋_GB2312" w:hAnsi="仿宋_GB2312" w:eastAsia="仿宋_GB2312" w:cs="仿宋_GB2312"/>
          <w:color w:val="auto"/>
          <w:szCs w:val="32"/>
          <w:lang w:val="en-US" w:eastAsia="zh-CN"/>
        </w:rPr>
        <w:t>1个，</w:t>
      </w:r>
      <w:r>
        <w:rPr>
          <w:rFonts w:hint="eastAsia" w:ascii="仿宋_GB2312" w:hAnsi="仿宋_GB2312" w:cs="仿宋_GB2312"/>
          <w:color w:val="auto"/>
          <w:szCs w:val="32"/>
          <w:lang w:val="en-US" w:eastAsia="zh-CN"/>
        </w:rPr>
        <w:t>5000</w:t>
      </w:r>
      <w:r>
        <w:rPr>
          <w:rFonts w:hint="eastAsia" w:ascii="仿宋_GB2312" w:hAnsi="仿宋_GB2312" w:eastAsia="仿宋_GB2312" w:cs="仿宋_GB2312"/>
          <w:color w:val="auto"/>
          <w:szCs w:val="32"/>
          <w:lang w:val="en-US" w:eastAsia="zh-CN"/>
        </w:rPr>
        <w:t>元/个；</w:t>
      </w:r>
      <w:r>
        <w:rPr>
          <w:rFonts w:hint="eastAsia" w:ascii="仿宋_GB2312" w:hAnsi="仿宋_GB2312" w:cs="仿宋_GB2312"/>
          <w:color w:val="auto"/>
          <w:szCs w:val="32"/>
          <w:lang w:val="en-US" w:eastAsia="zh-CN"/>
        </w:rPr>
        <w:t>条桌2张</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800</w:t>
      </w:r>
      <w:r>
        <w:rPr>
          <w:rFonts w:hint="eastAsia" w:ascii="仿宋_GB2312" w:hAnsi="仿宋_GB2312" w:eastAsia="仿宋_GB2312" w:cs="仿宋_GB2312"/>
          <w:color w:val="auto"/>
          <w:szCs w:val="32"/>
          <w:lang w:val="en-US" w:eastAsia="zh-CN"/>
        </w:rPr>
        <w:t>元/</w:t>
      </w:r>
      <w:r>
        <w:rPr>
          <w:rFonts w:hint="eastAsia" w:ascii="仿宋_GB2312" w:hAnsi="仿宋_GB2312" w:cs="仿宋_GB2312"/>
          <w:color w:val="auto"/>
          <w:szCs w:val="32"/>
          <w:lang w:val="en-US" w:eastAsia="zh-CN"/>
        </w:rPr>
        <w:t>张</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饮水机1台12800</w:t>
      </w:r>
      <w:r>
        <w:rPr>
          <w:rFonts w:hint="eastAsia" w:ascii="仿宋_GB2312" w:hAnsi="仿宋_GB2312" w:eastAsia="仿宋_GB2312" w:cs="仿宋_GB2312"/>
          <w:color w:val="auto"/>
          <w:szCs w:val="32"/>
          <w:lang w:val="en-US" w:eastAsia="zh-CN"/>
        </w:rPr>
        <w:t>元/</w:t>
      </w:r>
      <w:r>
        <w:rPr>
          <w:rFonts w:hint="eastAsia" w:ascii="仿宋_GB2312" w:hAnsi="仿宋_GB2312" w:cs="仿宋_GB2312"/>
          <w:color w:val="auto"/>
          <w:szCs w:val="32"/>
          <w:lang w:val="en-US" w:eastAsia="zh-CN"/>
        </w:rPr>
        <w:t>台</w:t>
      </w:r>
      <w:r>
        <w:rPr>
          <w:rFonts w:hint="eastAsia" w:ascii="仿宋_GB2312" w:hAnsi="仿宋_GB2312" w:eastAsia="仿宋_GB2312" w:cs="仿宋_GB2312"/>
          <w:color w:val="auto"/>
          <w:szCs w:val="32"/>
          <w:lang w:val="en-US" w:eastAsia="zh-CN"/>
        </w:rPr>
        <w:t>。</w:t>
      </w:r>
    </w:p>
    <w:p w14:paraId="00266553">
      <w:pPr>
        <w:numPr>
          <w:ilvl w:val="0"/>
          <w:numId w:val="5"/>
        </w:numPr>
        <w:tabs>
          <w:tab w:val="center" w:pos="4475"/>
        </w:tabs>
        <w:spacing w:line="560" w:lineRule="exact"/>
        <w:ind w:firstLine="645"/>
        <w:rPr>
          <w:rFonts w:hint="eastAsia" w:ascii="黑体" w:hAnsi="黑体" w:eastAsia="黑体" w:cs="黑体"/>
          <w:kern w:val="0"/>
          <w:lang w:val="en-US" w:eastAsia="zh-CN"/>
        </w:rPr>
      </w:pPr>
      <w:r>
        <w:rPr>
          <w:rFonts w:hint="eastAsia" w:ascii="黑体" w:hAnsi="黑体" w:eastAsia="黑体" w:cs="黑体"/>
          <w:kern w:val="0"/>
        </w:rPr>
        <w:t>国有资产占用情况说明</w:t>
      </w:r>
    </w:p>
    <w:p w14:paraId="71BE54F7">
      <w:pPr>
        <w:tabs>
          <w:tab w:val="center" w:pos="4475"/>
        </w:tabs>
        <w:spacing w:line="600" w:lineRule="exact"/>
        <w:ind w:firstLine="645"/>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我中心机动车编制数</w:t>
      </w:r>
      <w:r>
        <w:rPr>
          <w:rFonts w:hint="eastAsia" w:ascii="仿宋_GB2312" w:hAnsi="仿宋_GB2312" w:eastAsia="仿宋_GB2312" w:cs="仿宋_GB2312"/>
          <w:color w:val="auto"/>
          <w:szCs w:val="32"/>
          <w:lang w:val="en-US" w:eastAsia="zh-CN"/>
        </w:rPr>
        <w:t>2个，定编小汽车实有数1辆，其中轿车（公务）1辆。</w:t>
      </w:r>
    </w:p>
    <w:p w14:paraId="3A4D7004">
      <w:pPr>
        <w:tabs>
          <w:tab w:val="center" w:pos="4475"/>
        </w:tabs>
        <w:spacing w:line="560" w:lineRule="exact"/>
        <w:ind w:firstLine="645"/>
        <w:rPr>
          <w:rFonts w:hint="default" w:ascii="黑体" w:hAnsi="黑体" w:eastAsia="黑体" w:cs="黑体"/>
          <w:kern w:val="0"/>
          <w:lang w:val="en-US" w:eastAsia="zh-CN"/>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宋体"/>
          <w:color w:val="auto"/>
          <w:szCs w:val="32"/>
          <w:lang w:val="en-US" w:eastAsia="zh-CN"/>
        </w:rPr>
        <w:t>办公用房情况。我中心没有独立办公用房、与局本级在同一栋楼办公。</w:t>
      </w:r>
      <w:r>
        <w:rPr>
          <w:rFonts w:hint="eastAsia" w:ascii="仿宋_GB2312" w:hAnsi="宋体"/>
          <w:szCs w:val="32"/>
          <w:lang w:val="en-US" w:eastAsia="zh-CN"/>
        </w:rPr>
        <w:t>单位房屋面积4612.2平方米，资产原值323.58万元，其中业务用房面积2712.2平方米，其他用房面积1900平方米</w:t>
      </w:r>
      <w:r>
        <w:rPr>
          <w:rFonts w:hint="eastAsia" w:ascii="仿宋_GB2312" w:hAnsi="宋体"/>
          <w:color w:val="auto"/>
          <w:szCs w:val="32"/>
          <w:lang w:val="en-US" w:eastAsia="zh-CN"/>
        </w:rPr>
        <w:t>。</w:t>
      </w:r>
    </w:p>
    <w:p w14:paraId="5356AB95">
      <w:pPr>
        <w:tabs>
          <w:tab w:val="center" w:pos="4475"/>
        </w:tabs>
        <w:spacing w:line="600" w:lineRule="exact"/>
        <w:ind w:firstLine="645"/>
        <w:rPr>
          <w:rFonts w:hint="eastAsia" w:ascii="仿宋_GB2312" w:hAnsi="仿宋_GB2312" w:eastAsia="仿宋_GB2312" w:cs="仿宋_GB2312"/>
          <w:color w:val="auto"/>
          <w:szCs w:val="32"/>
          <w:lang w:val="en-US" w:eastAsia="zh-CN"/>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62788ABF">
      <w:pPr>
        <w:tabs>
          <w:tab w:val="center" w:pos="4475"/>
        </w:tabs>
        <w:spacing w:line="560" w:lineRule="exact"/>
        <w:ind w:firstLine="645"/>
        <w:rPr>
          <w:rFonts w:hint="eastAsia" w:ascii="仿宋_GB2312" w:eastAsia="仿宋_GB2312"/>
          <w:sz w:val="32"/>
          <w:szCs w:val="32"/>
          <w:lang w:val="en-US" w:eastAsia="zh-CN"/>
        </w:rPr>
      </w:pPr>
      <w:r>
        <w:rPr>
          <w:rFonts w:hint="eastAsia" w:ascii="仿宋_GB2312"/>
          <w:sz w:val="32"/>
          <w:szCs w:val="32"/>
          <w:lang w:val="en-US" w:eastAsia="zh-CN"/>
        </w:rPr>
        <w:t>（一）我单位</w:t>
      </w:r>
      <w:r>
        <w:rPr>
          <w:rFonts w:hint="eastAsia" w:ascii="仿宋_GB2312" w:eastAsia="仿宋_GB2312"/>
          <w:sz w:val="32"/>
          <w:szCs w:val="32"/>
          <w:lang w:val="en-US" w:eastAsia="zh-CN"/>
        </w:rPr>
        <w:t>202</w:t>
      </w:r>
      <w:r>
        <w:rPr>
          <w:rFonts w:hint="eastAsia" w:ascii="仿宋_GB2312"/>
          <w:sz w:val="32"/>
          <w:szCs w:val="32"/>
          <w:lang w:val="en-US" w:eastAsia="zh-CN"/>
        </w:rPr>
        <w:t>5</w:t>
      </w:r>
      <w:r>
        <w:rPr>
          <w:rFonts w:hint="eastAsia" w:ascii="仿宋_GB2312" w:eastAsia="仿宋_GB2312"/>
          <w:sz w:val="32"/>
          <w:szCs w:val="32"/>
          <w:lang w:val="en-US" w:eastAsia="zh-CN"/>
        </w:rPr>
        <w:t>年所有项目支出全面实施绩效目标管理，涉及自治区本级项目</w:t>
      </w:r>
      <w:r>
        <w:rPr>
          <w:rFonts w:hint="eastAsia" w:ascii="仿宋_GB2312"/>
          <w:sz w:val="32"/>
          <w:szCs w:val="32"/>
          <w:lang w:val="en-US" w:eastAsia="zh-CN"/>
        </w:rPr>
        <w:t>5</w:t>
      </w:r>
      <w:r>
        <w:rPr>
          <w:rFonts w:hint="eastAsia" w:ascii="仿宋_GB2312" w:eastAsia="仿宋_GB2312"/>
          <w:sz w:val="32"/>
          <w:szCs w:val="32"/>
          <w:lang w:val="en-US" w:eastAsia="zh-CN"/>
        </w:rPr>
        <w:t>个，预算资金</w:t>
      </w:r>
      <w:r>
        <w:rPr>
          <w:rFonts w:hint="eastAsia" w:ascii="仿宋_GB2312"/>
          <w:sz w:val="32"/>
          <w:szCs w:val="32"/>
          <w:lang w:val="en-US" w:eastAsia="zh-CN"/>
        </w:rPr>
        <w:t>75.42</w:t>
      </w:r>
      <w:r>
        <w:rPr>
          <w:rFonts w:hint="eastAsia" w:ascii="仿宋_GB2312" w:eastAsia="仿宋_GB2312"/>
          <w:sz w:val="32"/>
          <w:szCs w:val="32"/>
          <w:lang w:val="en-US" w:eastAsia="zh-CN"/>
        </w:rPr>
        <w:t>万元；</w:t>
      </w:r>
      <w:r>
        <w:rPr>
          <w:rFonts w:hint="eastAsia" w:ascii="仿宋_GB2312" w:eastAsia="仿宋_GB2312"/>
          <w:sz w:val="32"/>
          <w:szCs w:val="32"/>
        </w:rPr>
        <w:t>对下转移支付项目</w:t>
      </w:r>
      <w:r>
        <w:rPr>
          <w:rFonts w:hint="eastAsia" w:ascii="仿宋_GB2312"/>
          <w:sz w:val="32"/>
          <w:szCs w:val="32"/>
          <w:lang w:val="en-US" w:eastAsia="zh-CN"/>
        </w:rPr>
        <w:t>0</w:t>
      </w:r>
      <w:r>
        <w:rPr>
          <w:rFonts w:hint="eastAsia" w:ascii="仿宋_GB2312" w:eastAsia="仿宋_GB2312"/>
          <w:sz w:val="32"/>
          <w:szCs w:val="32"/>
          <w:lang w:val="en-US" w:eastAsia="zh-CN"/>
        </w:rPr>
        <w:t>个，预算资金</w:t>
      </w:r>
      <w:r>
        <w:rPr>
          <w:rFonts w:hint="eastAsia" w:ascii="仿宋_GB2312"/>
          <w:sz w:val="32"/>
          <w:szCs w:val="32"/>
          <w:lang w:val="en-US" w:eastAsia="zh-CN"/>
        </w:rPr>
        <w:t>0</w:t>
      </w:r>
      <w:r>
        <w:rPr>
          <w:rFonts w:hint="eastAsia" w:ascii="仿宋_GB2312" w:eastAsia="仿宋_GB2312"/>
          <w:sz w:val="32"/>
          <w:szCs w:val="32"/>
          <w:lang w:val="en-US" w:eastAsia="zh-CN"/>
        </w:rPr>
        <w:t>万元。绩效目标情况详见报表（</w:t>
      </w:r>
      <w:r>
        <w:rPr>
          <w:rFonts w:hint="eastAsia" w:ascii="仿宋_GB2312"/>
          <w:sz w:val="32"/>
          <w:szCs w:val="32"/>
          <w:lang w:val="en-US" w:eastAsia="zh-CN"/>
        </w:rPr>
        <w:t>敏感</w:t>
      </w:r>
      <w:r>
        <w:rPr>
          <w:rFonts w:hint="eastAsia" w:ascii="仿宋_GB2312" w:eastAsia="仿宋_GB2312"/>
          <w:sz w:val="32"/>
          <w:szCs w:val="32"/>
          <w:lang w:val="en-US" w:eastAsia="zh-CN"/>
        </w:rPr>
        <w:t>涉密项目除外）。</w:t>
      </w:r>
    </w:p>
    <w:p w14:paraId="6451E19A">
      <w:pPr>
        <w:tabs>
          <w:tab w:val="center" w:pos="4475"/>
        </w:tabs>
        <w:spacing w:line="560" w:lineRule="exact"/>
        <w:ind w:firstLine="645"/>
        <w:rPr>
          <w:rFonts w:hint="default" w:ascii="仿宋_GB2312" w:eastAsia="仿宋_GB2312"/>
          <w:sz w:val="32"/>
          <w:szCs w:val="32"/>
          <w:lang w:val="en-US" w:eastAsia="zh-CN"/>
        </w:rPr>
      </w:pPr>
      <w:r>
        <w:rPr>
          <w:rFonts w:hint="eastAsia" w:ascii="仿宋_GB2312"/>
          <w:sz w:val="32"/>
          <w:szCs w:val="32"/>
          <w:lang w:val="en-US" w:eastAsia="zh-CN"/>
        </w:rPr>
        <w:t>（二）重点项目预算绩效目标说明。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3135"/>
        <w:gridCol w:w="3570"/>
      </w:tblGrid>
      <w:tr w14:paraId="3B5C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noWrap w:val="0"/>
            <w:vAlign w:val="top"/>
          </w:tcPr>
          <w:p w14:paraId="5D5FBA88">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3135" w:type="dxa"/>
            <w:noWrap w:val="0"/>
            <w:vAlign w:val="top"/>
          </w:tcPr>
          <w:p w14:paraId="380324B9">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570" w:type="dxa"/>
            <w:noWrap w:val="0"/>
            <w:vAlign w:val="top"/>
          </w:tcPr>
          <w:p w14:paraId="793D7203">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14:paraId="6BB3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noWrap w:val="0"/>
            <w:vAlign w:val="center"/>
          </w:tcPr>
          <w:p w14:paraId="0443FD6C">
            <w:pPr>
              <w:tabs>
                <w:tab w:val="center" w:pos="4475"/>
              </w:tabs>
              <w:spacing w:line="560" w:lineRule="exact"/>
              <w:jc w:val="center"/>
              <w:rPr>
                <w:rFonts w:hint="default" w:ascii="仿宋_GB2312" w:hAnsi="仿宋_GB2312" w:eastAsia="仿宋_GB2312" w:cs="仿宋_GB2312"/>
                <w:szCs w:val="32"/>
                <w:vertAlign w:val="baseline"/>
                <w:lang w:eastAsia="zh-CN"/>
              </w:rPr>
            </w:pPr>
            <w:r>
              <w:rPr>
                <w:rFonts w:hint="eastAsia" w:ascii="仿宋_GB2312" w:hAnsi="仿宋_GB2312" w:eastAsia="仿宋_GB2312" w:cs="仿宋_GB2312"/>
                <w:color w:val="auto"/>
                <w:szCs w:val="32"/>
                <w:lang w:val="en-US" w:eastAsia="zh-CN"/>
              </w:rPr>
              <w:t>机关后勤服务管理专项经费</w:t>
            </w:r>
          </w:p>
        </w:tc>
        <w:tc>
          <w:tcPr>
            <w:tcW w:w="3135" w:type="dxa"/>
            <w:noWrap w:val="0"/>
            <w:vAlign w:val="center"/>
          </w:tcPr>
          <w:p w14:paraId="109914CC">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14.1</w:t>
            </w:r>
          </w:p>
        </w:tc>
        <w:tc>
          <w:tcPr>
            <w:tcW w:w="3570" w:type="dxa"/>
            <w:noWrap w:val="0"/>
            <w:vAlign w:val="center"/>
          </w:tcPr>
          <w:p w14:paraId="5ACF2030">
            <w:pPr>
              <w:tabs>
                <w:tab w:val="center" w:pos="4475"/>
              </w:tabs>
              <w:spacing w:line="560" w:lineRule="exact"/>
              <w:jc w:val="left"/>
              <w:rPr>
                <w:rFonts w:hint="default" w:ascii="仿宋_GB2312" w:hAnsi="仿宋_GB2312" w:eastAsia="仿宋_GB2312" w:cs="仿宋_GB2312"/>
                <w:szCs w:val="32"/>
                <w:vertAlign w:val="baseline"/>
              </w:rPr>
            </w:pPr>
            <w:r>
              <w:rPr>
                <w:rFonts w:hint="eastAsia" w:ascii="仿宋_GB2312" w:hAnsi="仿宋_GB2312" w:eastAsia="仿宋_GB2312" w:cs="仿宋_GB2312"/>
                <w:color w:val="auto"/>
                <w:sz w:val="32"/>
                <w:szCs w:val="32"/>
              </w:rPr>
              <w:t>确保机关通讯、公共安全、医疗保健、计划生育、环境绿化、办公楼保洁、房屋、路面维修、水（电）维修等工作的正常运转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维护办公环境</w:t>
            </w:r>
            <w:r>
              <w:rPr>
                <w:rFonts w:hint="eastAsia" w:ascii="仿宋_GB2312" w:hAnsi="仿宋_GB2312" w:cs="仿宋_GB2312"/>
                <w:szCs w:val="32"/>
                <w:vertAlign w:val="baseline"/>
                <w:lang w:eastAsia="zh-CN"/>
              </w:rPr>
              <w:t>。</w:t>
            </w:r>
          </w:p>
        </w:tc>
      </w:tr>
      <w:tr w14:paraId="1E7A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noWrap w:val="0"/>
            <w:vAlign w:val="center"/>
          </w:tcPr>
          <w:p w14:paraId="77EEBC6B">
            <w:pPr>
              <w:tabs>
                <w:tab w:val="center" w:pos="4475"/>
              </w:tabs>
              <w:spacing w:line="560" w:lineRule="exact"/>
              <w:jc w:val="center"/>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物业管理费</w:t>
            </w:r>
          </w:p>
        </w:tc>
        <w:tc>
          <w:tcPr>
            <w:tcW w:w="3135" w:type="dxa"/>
            <w:noWrap w:val="0"/>
            <w:vAlign w:val="center"/>
          </w:tcPr>
          <w:p w14:paraId="5D3BF6BE">
            <w:pPr>
              <w:tabs>
                <w:tab w:val="center" w:pos="4475"/>
              </w:tabs>
              <w:spacing w:line="560" w:lineRule="exact"/>
              <w:jc w:val="center"/>
              <w:rPr>
                <w:rFonts w:hint="default" w:ascii="仿宋_GB2312" w:hAnsi="仿宋_GB2312" w:cs="仿宋_GB2312"/>
                <w:szCs w:val="32"/>
                <w:vertAlign w:val="baseline"/>
                <w:lang w:val="en-US" w:eastAsia="zh-CN"/>
              </w:rPr>
            </w:pPr>
            <w:r>
              <w:rPr>
                <w:rFonts w:hint="eastAsia" w:ascii="仿宋_GB2312" w:hAnsi="仿宋_GB2312" w:cs="仿宋_GB2312"/>
                <w:szCs w:val="32"/>
                <w:vertAlign w:val="baseline"/>
                <w:lang w:val="en-US" w:eastAsia="zh-CN"/>
              </w:rPr>
              <w:t>42.2</w:t>
            </w:r>
          </w:p>
        </w:tc>
        <w:tc>
          <w:tcPr>
            <w:tcW w:w="3570" w:type="dxa"/>
            <w:noWrap w:val="0"/>
            <w:vAlign w:val="center"/>
          </w:tcPr>
          <w:p w14:paraId="6DAA4EDC">
            <w:pPr>
              <w:tabs>
                <w:tab w:val="center" w:pos="4475"/>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确保粮食局机关办公正常运行及开展活动，卫生保洁达到基本标准，绿化四季常青，定期进行修剪。</w:t>
            </w:r>
          </w:p>
        </w:tc>
      </w:tr>
    </w:tbl>
    <w:p w14:paraId="78EA5626">
      <w:pPr>
        <w:tabs>
          <w:tab w:val="center" w:pos="4475"/>
        </w:tabs>
        <w:spacing w:line="600" w:lineRule="exact"/>
        <w:ind w:firstLine="640" w:firstLineChars="200"/>
        <w:rPr>
          <w:rFonts w:hint="eastAsia" w:ascii="仿宋_GB2312" w:hAnsi="仿宋_GB2312" w:eastAsia="仿宋_GB2312" w:cs="仿宋_GB2312"/>
          <w:color w:val="auto"/>
          <w:szCs w:val="32"/>
          <w:lang w:eastAsia="zh-CN"/>
        </w:rPr>
      </w:pPr>
    </w:p>
    <w:p w14:paraId="5519A5CA">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p>
    <w:p w14:paraId="6B0B0923">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一、财政拨款收入</w:t>
      </w:r>
      <w:r>
        <w:rPr>
          <w:rFonts w:hint="eastAsia" w:ascii="仿宋_GB2312" w:hAnsi="仿宋_GB2312" w:eastAsia="仿宋_GB2312" w:cs="仿宋_GB2312"/>
          <w:color w:val="auto"/>
          <w:sz w:val="32"/>
          <w:szCs w:val="32"/>
        </w:rPr>
        <w:t>：指自治区财政部门当年拨付的资金。</w:t>
      </w:r>
    </w:p>
    <w:p w14:paraId="745F213A">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二、事业收入</w:t>
      </w:r>
      <w:r>
        <w:rPr>
          <w:rFonts w:hint="eastAsia" w:ascii="仿宋_GB2312" w:hAnsi="仿宋_GB2312" w:eastAsia="仿宋_GB2312" w:cs="仿宋_GB2312"/>
          <w:color w:val="auto"/>
          <w:sz w:val="32"/>
          <w:szCs w:val="32"/>
        </w:rPr>
        <w:t>：指事业单位开展专业业务活动及辅助活动所取得的收入。</w:t>
      </w:r>
    </w:p>
    <w:p w14:paraId="624F460C">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三、经营收入：</w:t>
      </w:r>
      <w:r>
        <w:rPr>
          <w:rFonts w:hint="eastAsia" w:ascii="仿宋_GB2312" w:hAnsi="仿宋_GB2312" w:eastAsia="仿宋_GB2312" w:cs="仿宋_GB2312"/>
          <w:color w:val="auto"/>
          <w:sz w:val="32"/>
          <w:szCs w:val="32"/>
        </w:rPr>
        <w:t>指事业单位在专业业务活动及其辅助活动之外开展非独立核算经营活动取得的收入。</w:t>
      </w:r>
    </w:p>
    <w:p w14:paraId="087BB88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四、其他收入</w:t>
      </w:r>
      <w:r>
        <w:rPr>
          <w:rFonts w:hint="eastAsia" w:ascii="仿宋_GB2312" w:hAnsi="仿宋_GB2312" w:eastAsia="仿宋_GB2312" w:cs="仿宋_GB2312"/>
          <w:color w:val="auto"/>
          <w:sz w:val="32"/>
          <w:szCs w:val="32"/>
        </w:rPr>
        <w:t>：指除上述“财政拨款收入”“事业收入”“经营收入”等以外的收入。</w:t>
      </w:r>
    </w:p>
    <w:p w14:paraId="59046712">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、基本支出</w:t>
      </w:r>
      <w:r>
        <w:rPr>
          <w:rFonts w:hint="eastAsia" w:ascii="仿宋_GB2312" w:hAnsi="仿宋_GB2312" w:eastAsia="仿宋_GB2312" w:cs="仿宋_GB2312"/>
          <w:color w:val="auto"/>
          <w:sz w:val="32"/>
          <w:szCs w:val="32"/>
        </w:rPr>
        <w:t>：指为保障机构正常运转、完成日常工作任务而发生的人员支出和公用支出。</w:t>
      </w:r>
    </w:p>
    <w:p w14:paraId="080B82FA">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、项目支出</w:t>
      </w:r>
      <w:r>
        <w:rPr>
          <w:rFonts w:hint="eastAsia" w:ascii="仿宋_GB2312" w:hAnsi="仿宋_GB2312" w:eastAsia="仿宋_GB2312" w:cs="仿宋_GB2312"/>
          <w:color w:val="auto"/>
          <w:sz w:val="32"/>
          <w:szCs w:val="32"/>
        </w:rPr>
        <w:t>：指在基本支出之外为完成特定行政任务和事业发展目标所发生的支出。</w:t>
      </w:r>
    </w:p>
    <w:p w14:paraId="1F76AE5F">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、“三公”经费</w:t>
      </w:r>
      <w:r>
        <w:rPr>
          <w:rFonts w:hint="eastAsia" w:ascii="仿宋_GB2312" w:hAnsi="仿宋_GB2312" w:eastAsia="仿宋_GB2312" w:cs="仿宋_GB2312"/>
          <w:color w:val="auto"/>
          <w:sz w:val="32"/>
          <w:szCs w:val="32"/>
        </w:rPr>
        <w:t>：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DEC86E6">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、机关运行经费：</w:t>
      </w:r>
      <w:r>
        <w:rPr>
          <w:rFonts w:hint="eastAsia" w:ascii="仿宋_GB2312" w:hAnsi="仿宋_GB2312" w:eastAsia="仿宋_GB2312" w:cs="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443838">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九</w:t>
      </w:r>
      <w:r>
        <w:rPr>
          <w:rFonts w:hint="eastAsia" w:ascii="仿宋_GB2312" w:hAnsi="仿宋_GB2312" w:eastAsia="仿宋_GB2312" w:cs="仿宋_GB2312"/>
          <w:b/>
          <w:color w:val="auto"/>
          <w:sz w:val="32"/>
          <w:szCs w:val="32"/>
        </w:rPr>
        <w:t>、社会保障和就业（类）行政事业单位离退休（款）事业单位离退休（项）</w:t>
      </w:r>
      <w:r>
        <w:rPr>
          <w:rFonts w:hint="eastAsia" w:ascii="仿宋_GB2312" w:hAnsi="仿宋_GB2312" w:eastAsia="仿宋_GB2312" w:cs="仿宋_GB2312"/>
          <w:color w:val="auto"/>
          <w:sz w:val="32"/>
          <w:szCs w:val="32"/>
        </w:rPr>
        <w:t>：主要用于按规定提取的离退休人员定额公用经费的支出。</w:t>
      </w:r>
    </w:p>
    <w:p w14:paraId="7C6FA1FD">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十、社会保障和就业（类）行政事业单位离退休（款）机关事业单位基本养老保险支出（项）</w:t>
      </w:r>
      <w:r>
        <w:rPr>
          <w:rFonts w:hint="eastAsia" w:ascii="仿宋_GB2312" w:hAnsi="仿宋_GB2312" w:eastAsia="仿宋_GB2312" w:cs="仿宋_GB2312"/>
          <w:color w:val="auto"/>
          <w:sz w:val="32"/>
          <w:szCs w:val="32"/>
        </w:rPr>
        <w:t>：主要用于支付行政及事业单位在职职工的单位养老保险费用。</w:t>
      </w:r>
    </w:p>
    <w:p w14:paraId="5D04B21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、社会保障和就业（类）行政事业单位离退休（款）机关事业单位职业年金缴费支出（项）</w:t>
      </w:r>
      <w:r>
        <w:rPr>
          <w:rFonts w:hint="eastAsia" w:ascii="仿宋_GB2312" w:hAnsi="仿宋_GB2312" w:eastAsia="仿宋_GB2312" w:cs="仿宋_GB2312"/>
          <w:color w:val="auto"/>
          <w:sz w:val="32"/>
          <w:szCs w:val="32"/>
        </w:rPr>
        <w:t>：主要用于支付行政及事业单位在职职工单位职业年金费用。</w:t>
      </w:r>
    </w:p>
    <w:p w14:paraId="7F2DBF4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、医疗卫生与计划生育支出（类）行政事业单位医疗（款）事业单位医疗（项）</w:t>
      </w:r>
      <w:r>
        <w:rPr>
          <w:rFonts w:hint="eastAsia" w:ascii="仿宋_GB2312" w:hAnsi="仿宋_GB2312" w:eastAsia="仿宋_GB2312" w:cs="仿宋_GB2312"/>
          <w:color w:val="auto"/>
          <w:sz w:val="32"/>
          <w:szCs w:val="32"/>
        </w:rPr>
        <w:t>：主要是根据自治区统一规定，按在职职工工资总额的一定比例计缴的医疗保险。</w:t>
      </w:r>
    </w:p>
    <w:p w14:paraId="3689D9ED">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cs="仿宋_GB2312"/>
          <w:b/>
          <w:color w:val="auto"/>
          <w:sz w:val="32"/>
          <w:szCs w:val="32"/>
          <w:lang w:eastAsia="zh-CN"/>
        </w:rPr>
        <w:t>三</w:t>
      </w:r>
      <w:r>
        <w:rPr>
          <w:rFonts w:hint="eastAsia" w:ascii="仿宋_GB2312" w:hAnsi="仿宋_GB2312" w:eastAsia="仿宋_GB2312" w:cs="仿宋_GB2312"/>
          <w:b/>
          <w:color w:val="auto"/>
          <w:sz w:val="32"/>
          <w:szCs w:val="32"/>
        </w:rPr>
        <w:t>、住房保障支出（类）住房改革支出（款）住房公积金(项)</w:t>
      </w:r>
      <w:r>
        <w:rPr>
          <w:rFonts w:hint="eastAsia" w:ascii="仿宋_GB2312" w:hAnsi="仿宋_GB2312" w:eastAsia="仿宋_GB2312" w:cs="仿宋_GB2312"/>
          <w:color w:val="auto"/>
          <w:sz w:val="32"/>
          <w:szCs w:val="32"/>
        </w:rPr>
        <w:t>：主要是按照国家统一规定，为单位职工计缴的住房公积金。</w:t>
      </w:r>
    </w:p>
    <w:p w14:paraId="7E097E3D">
      <w:pPr>
        <w:spacing w:line="580" w:lineRule="exact"/>
        <w:ind w:firstLine="627" w:firstLineChars="196"/>
        <w:rPr>
          <w:rFonts w:hint="eastAsia" w:ascii="仿宋_GB2312" w:hAnsi="仿宋_GB2312" w:eastAsia="仿宋_GB2312" w:cs="仿宋_GB2312"/>
          <w:color w:val="auto"/>
          <w:sz w:val="32"/>
          <w:szCs w:val="32"/>
        </w:rPr>
      </w:pPr>
    </w:p>
    <w:p w14:paraId="77853C6F">
      <w:pPr>
        <w:tabs>
          <w:tab w:val="center" w:pos="4475"/>
        </w:tabs>
        <w:spacing w:line="560" w:lineRule="exact"/>
        <w:ind w:firstLine="645"/>
        <w:rPr>
          <w:rFonts w:hint="eastAsia" w:ascii="黑体" w:eastAsia="黑体"/>
          <w:szCs w:val="32"/>
        </w:rPr>
      </w:pPr>
      <w:r>
        <w:rPr>
          <w:rFonts w:hint="eastAsia" w:ascii="黑体" w:eastAsia="黑体"/>
          <w:szCs w:val="32"/>
        </w:rPr>
        <w:t>第四部分：</w:t>
      </w:r>
      <w:r>
        <w:rPr>
          <w:rFonts w:hint="eastAsia" w:ascii="黑体" w:hAnsi="宋体" w:eastAsia="黑体"/>
          <w:szCs w:val="32"/>
          <w:lang w:eastAsia="zh-CN"/>
        </w:rPr>
        <w:t>自治区救灾物资储备中心</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部门预算报表</w:t>
      </w:r>
    </w:p>
    <w:p w14:paraId="770BA8DF">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一、部门收支总体情况表（预算公开01表）</w:t>
      </w:r>
    </w:p>
    <w:p w14:paraId="593240AE">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二、部门收入总体情况表（预算公开02表）</w:t>
      </w:r>
    </w:p>
    <w:p w14:paraId="55FEED57">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三、部门支出总体情况表（预算公开03表）</w:t>
      </w:r>
    </w:p>
    <w:p w14:paraId="71E78E6C">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四、财政拨款收支总体情况表（预算公开04表）</w:t>
      </w:r>
    </w:p>
    <w:p w14:paraId="7C29A273">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五、一般公共预算支出情况表（预算公开05表）</w:t>
      </w:r>
    </w:p>
    <w:p w14:paraId="38F783A9">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六、一般公共预算基本支出情况表（预算公开06表）</w:t>
      </w:r>
    </w:p>
    <w:p w14:paraId="7AC99ABD">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七、财政拨款“三公”经费、会议费和培训费支出情况表（预算公开07表）</w:t>
      </w:r>
    </w:p>
    <w:p w14:paraId="34CA6663">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八、政府性基金预算支出情况表（预算公开08表）</w:t>
      </w:r>
    </w:p>
    <w:p w14:paraId="247CA96C">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 xml:space="preserve">九、国有资本经营预算支出情况表（预算公开09表）    </w:t>
      </w:r>
    </w:p>
    <w:p w14:paraId="045DA899">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十、自治区本级项目绩效目标公开表（预算公开10表）</w:t>
      </w:r>
    </w:p>
    <w:p w14:paraId="0E37FC21">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宋体" w:cs="Times New Roman"/>
          <w:kern w:val="2"/>
          <w:sz w:val="32"/>
          <w:szCs w:val="32"/>
          <w:highlight w:val="none"/>
          <w:lang w:val="en-US" w:eastAsia="zh-CN" w:bidi="ar-SA"/>
        </w:rPr>
      </w:pPr>
      <w:r>
        <w:rPr>
          <w:rFonts w:hint="eastAsia" w:ascii="仿宋_GB2312" w:hAnsi="宋体" w:cs="Times New Roman"/>
          <w:kern w:val="2"/>
          <w:sz w:val="32"/>
          <w:szCs w:val="32"/>
          <w:highlight w:val="none"/>
          <w:lang w:val="en-US" w:eastAsia="zh-CN" w:bidi="ar-SA"/>
        </w:rPr>
        <w:t>十一、对下转移支付项目绩效目标公开表（预算公开11表）</w:t>
      </w:r>
    </w:p>
    <w:p w14:paraId="2E95D14B">
      <w:pPr>
        <w:keepNext w:val="0"/>
        <w:keepLines w:val="0"/>
        <w:pageBreakBefore w:val="0"/>
        <w:numPr>
          <w:ilvl w:val="0"/>
          <w:numId w:val="0"/>
        </w:numPr>
        <w:kinsoku/>
        <w:topLinePunct w:val="0"/>
        <w:autoSpaceDE/>
        <w:autoSpaceDN/>
        <w:bidi w:val="0"/>
        <w:adjustRightInd w:val="0"/>
        <w:snapToGrid w:val="0"/>
        <w:spacing w:line="590" w:lineRule="exact"/>
        <w:ind w:right="-333" w:rightChars="-104"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宋体" w:cs="Times New Roman"/>
          <w:kern w:val="2"/>
          <w:sz w:val="32"/>
          <w:szCs w:val="32"/>
          <w:highlight w:val="none"/>
          <w:lang w:val="en-US" w:eastAsia="zh-CN" w:bidi="ar-SA"/>
        </w:rPr>
        <w:t>以上表格详见附件。</w:t>
      </w:r>
    </w:p>
    <w:p w14:paraId="462C72B6">
      <w:pPr>
        <w:spacing w:line="580" w:lineRule="exact"/>
        <w:ind w:firstLine="627" w:firstLineChars="196"/>
        <w:rPr>
          <w:rFonts w:hint="eastAsia" w:ascii="仿宋_GB2312" w:hAnsi="仿宋_GB2312" w:eastAsia="仿宋_GB2312" w:cs="仿宋_GB2312"/>
          <w:color w:val="auto"/>
          <w:sz w:val="32"/>
          <w:szCs w:val="32"/>
        </w:rPr>
      </w:pPr>
    </w:p>
    <w:p w14:paraId="7783F100">
      <w:pPr>
        <w:spacing w:line="580" w:lineRule="exact"/>
        <w:rPr>
          <w:rFonts w:hint="eastAsia" w:ascii="仿宋_GB2312" w:hAnsi="仿宋_GB2312" w:eastAsia="仿宋_GB2312" w:cs="仿宋_GB2312"/>
          <w:color w:val="auto"/>
          <w:sz w:val="32"/>
          <w:szCs w:val="32"/>
        </w:rPr>
      </w:pPr>
    </w:p>
    <w:p w14:paraId="2980BA45">
      <w:pPr>
        <w:spacing w:line="580" w:lineRule="exact"/>
        <w:ind w:firstLine="627" w:firstLineChars="196"/>
        <w:rPr>
          <w:rFonts w:hint="eastAsia" w:ascii="仿宋_GB2312" w:hAnsi="仿宋_GB2312" w:eastAsia="仿宋_GB2312" w:cs="仿宋_GB2312"/>
          <w:color w:val="auto"/>
          <w:sz w:val="32"/>
          <w:szCs w:val="32"/>
        </w:rPr>
      </w:pPr>
    </w:p>
    <w:p w14:paraId="21DD2F38">
      <w:pPr>
        <w:spacing w:line="580" w:lineRule="exact"/>
        <w:ind w:firstLine="627" w:firstLineChars="196"/>
        <w:rPr>
          <w:rFonts w:hint="eastAsia" w:ascii="仿宋_GB2312" w:hAnsi="仿宋_GB2312" w:eastAsia="仿宋_GB2312" w:cs="仿宋_GB2312"/>
          <w:color w:val="auto"/>
          <w:sz w:val="32"/>
          <w:szCs w:val="32"/>
        </w:rPr>
      </w:pPr>
    </w:p>
    <w:p w14:paraId="48442DC1">
      <w:pPr>
        <w:spacing w:line="580" w:lineRule="exact"/>
        <w:ind w:left="1907" w:leftChars="196"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附件：广西壮族自治区粮食和物资储备局</w:t>
      </w:r>
      <w:r>
        <w:rPr>
          <w:rFonts w:hint="eastAsia" w:ascii="仿宋_GB2312" w:hAnsi="仿宋_GB2312" w:eastAsia="仿宋_GB2312" w:cs="仿宋_GB2312"/>
          <w:color w:val="auto"/>
          <w:sz w:val="32"/>
          <w:szCs w:val="32"/>
          <w:lang w:eastAsia="zh-CN"/>
        </w:rPr>
        <w:t>机关服务中心</w:t>
      </w:r>
      <w:r>
        <w:rPr>
          <w:rFonts w:hint="eastAsia" w:ascii="仿宋_GB2312" w:hAnsi="仿宋_GB2312" w:cs="仿宋_GB2312"/>
          <w:color w:val="auto"/>
          <w:sz w:val="32"/>
          <w:szCs w:val="32"/>
          <w:lang w:eastAsia="zh-CN"/>
        </w:rPr>
        <w:t>2025</w:t>
      </w:r>
      <w:r>
        <w:rPr>
          <w:rFonts w:hint="eastAsia" w:ascii="仿宋_GB2312" w:hAnsi="仿宋_GB2312" w:eastAsia="仿宋_GB2312" w:cs="仿宋_GB2312"/>
          <w:color w:val="auto"/>
          <w:sz w:val="32"/>
          <w:szCs w:val="32"/>
        </w:rPr>
        <w:t>年部门预算公开表</w:t>
      </w:r>
    </w:p>
    <w:p w14:paraId="63B81D43">
      <w:pPr>
        <w:spacing w:line="580" w:lineRule="exact"/>
        <w:ind w:firstLine="0" w:firstLineChars="0"/>
        <w:rPr>
          <w:rFonts w:hint="eastAsia" w:ascii="仿宋_GB2312" w:hAnsi="仿宋_GB2312" w:eastAsia="仿宋_GB2312" w:cs="仿宋_GB2312"/>
          <w:color w:val="auto"/>
          <w:sz w:val="32"/>
          <w:szCs w:val="32"/>
        </w:rPr>
      </w:pPr>
    </w:p>
    <w:p w14:paraId="4148941C">
      <w:pPr>
        <w:spacing w:line="580" w:lineRule="exact"/>
        <w:ind w:firstLine="5584" w:firstLineChars="1745"/>
        <w:rPr>
          <w:rFonts w:hint="eastAsia" w:ascii="仿宋_GB2312" w:hAnsi="仿宋_GB2312" w:eastAsia="仿宋_GB2312" w:cs="仿宋_GB2312"/>
          <w:color w:val="auto"/>
          <w:sz w:val="32"/>
          <w:szCs w:val="32"/>
        </w:rPr>
      </w:pPr>
    </w:p>
    <w:p w14:paraId="13F2248B">
      <w:pPr>
        <w:spacing w:line="580" w:lineRule="exact"/>
        <w:ind w:firstLine="5584" w:firstLineChars="1745"/>
        <w:rPr>
          <w:rFonts w:hint="eastAsia" w:ascii="仿宋_GB2312" w:hAnsi="仿宋_GB2312" w:eastAsia="仿宋_GB2312" w:cs="仿宋_GB2312"/>
          <w:color w:val="auto"/>
          <w:sz w:val="32"/>
          <w:szCs w:val="32"/>
        </w:rPr>
      </w:pPr>
    </w:p>
    <w:p w14:paraId="7F62DB84">
      <w:pPr>
        <w:tabs>
          <w:tab w:val="center" w:pos="4475"/>
        </w:tabs>
        <w:spacing w:line="600" w:lineRule="exact"/>
        <w:ind w:firstLine="6083" w:firstLineChars="1901"/>
        <w:rPr>
          <w:rFonts w:hint="eastAsia" w:ascii="仿宋_GB2312" w:hAnsi="仿宋_GB2312" w:eastAsia="仿宋_GB2312" w:cs="仿宋_GB2312"/>
          <w:color w:val="auto"/>
          <w:szCs w:val="32"/>
        </w:rPr>
      </w:pPr>
      <w:r>
        <w:rPr>
          <w:rFonts w:hint="eastAsia" w:ascii="仿宋_GB2312" w:hAnsi="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14:paraId="6BBE0007"/>
    <w:p w14:paraId="7D8642B1"/>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3F23">
    <w:pPr>
      <w:pStyle w:val="3"/>
      <w:framePr w:wrap="around" w:vAnchor="text" w:hAnchor="margin" w:xAlign="center" w:y="1"/>
      <w:rPr>
        <w:rStyle w:val="10"/>
        <w:rFonts w:ascii="Times New Roman" w:hAnsi="Times New Roman" w:eastAsia="宋体" w:cs="Times New Roman"/>
        <w:sz w:val="28"/>
      </w:rPr>
    </w:pPr>
    <w:r>
      <w:rPr>
        <w:rStyle w:val="10"/>
        <w:rFonts w:ascii="Times New Roman" w:hAnsi="Times New Roman" w:eastAsia="宋体" w:cs="Times New Roman"/>
        <w:sz w:val="28"/>
        <w:szCs w:val="24"/>
      </w:rPr>
      <w:fldChar w:fldCharType="begin"/>
    </w:r>
    <w:r>
      <w:rPr>
        <w:rStyle w:val="10"/>
        <w:rFonts w:ascii="Times New Roman" w:hAnsi="Times New Roman" w:eastAsia="宋体" w:cs="Times New Roman"/>
        <w:sz w:val="28"/>
        <w:szCs w:val="24"/>
      </w:rPr>
      <w:instrText xml:space="preserve">PAGE  </w:instrText>
    </w:r>
    <w:r>
      <w:rPr>
        <w:rStyle w:val="10"/>
        <w:rFonts w:ascii="Times New Roman" w:hAnsi="Times New Roman" w:eastAsia="宋体" w:cs="Times New Roman"/>
        <w:sz w:val="28"/>
        <w:szCs w:val="24"/>
      </w:rPr>
      <w:fldChar w:fldCharType="separate"/>
    </w:r>
    <w:r>
      <w:rPr>
        <w:rStyle w:val="10"/>
        <w:rFonts w:ascii="Times New Roman" w:hAnsi="Times New Roman" w:eastAsia="宋体" w:cs="Times New Roman"/>
        <w:sz w:val="28"/>
        <w:szCs w:val="24"/>
      </w:rPr>
      <w:t>- 8 -</w:t>
    </w:r>
    <w:r>
      <w:rPr>
        <w:rStyle w:val="10"/>
        <w:rFonts w:ascii="Times New Roman" w:hAnsi="Times New Roman" w:eastAsia="宋体" w:cs="Times New Roman"/>
        <w:sz w:val="28"/>
        <w:szCs w:val="24"/>
      </w:rPr>
      <w:fldChar w:fldCharType="end"/>
    </w:r>
  </w:p>
  <w:p w14:paraId="686B17E6">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7234">
    <w:pPr>
      <w:pStyle w:val="3"/>
      <w:framePr w:wrap="around" w:vAnchor="text" w:hAnchor="margin" w:xAlign="center" w:y="1"/>
      <w:rPr>
        <w:rStyle w:val="10"/>
        <w:rFonts w:ascii="Times New Roman" w:hAnsi="Times New Roman" w:cs="Times New Roman"/>
      </w:rPr>
    </w:pPr>
    <w:r>
      <w:rPr>
        <w:rStyle w:val="10"/>
        <w:rFonts w:ascii="Times New Roman" w:hAnsi="Times New Roman" w:cs="Times New Roman"/>
        <w:sz w:val="32"/>
        <w:szCs w:val="24"/>
      </w:rPr>
      <w:fldChar w:fldCharType="begin"/>
    </w:r>
    <w:r>
      <w:rPr>
        <w:rStyle w:val="10"/>
        <w:rFonts w:ascii="Times New Roman" w:hAnsi="Times New Roman" w:cs="Times New Roman"/>
        <w:sz w:val="32"/>
        <w:szCs w:val="24"/>
      </w:rPr>
      <w:instrText xml:space="preserve">PAGE  </w:instrText>
    </w:r>
    <w:r>
      <w:rPr>
        <w:rStyle w:val="10"/>
        <w:rFonts w:ascii="Times New Roman" w:hAnsi="Times New Roman" w:cs="Times New Roman"/>
        <w:sz w:val="32"/>
        <w:szCs w:val="24"/>
      </w:rPr>
      <w:fldChar w:fldCharType="end"/>
    </w:r>
  </w:p>
  <w:p w14:paraId="59E8AB75">
    <w:pPr>
      <w:pStyle w:val="3"/>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E0FF5"/>
    <w:multiLevelType w:val="singleLevel"/>
    <w:tmpl w:val="A68E0FF5"/>
    <w:lvl w:ilvl="0" w:tentative="0">
      <w:start w:val="1"/>
      <w:numFmt w:val="chineseCounting"/>
      <w:suff w:val="nothing"/>
      <w:lvlText w:val="%1、"/>
      <w:lvlJc w:val="left"/>
      <w:rPr>
        <w:rFonts w:hint="eastAsia"/>
      </w:rPr>
    </w:lvl>
  </w:abstractNum>
  <w:abstractNum w:abstractNumId="1">
    <w:nsid w:val="ECE1EFD2"/>
    <w:multiLevelType w:val="singleLevel"/>
    <w:tmpl w:val="ECE1EFD2"/>
    <w:lvl w:ilvl="0" w:tentative="0">
      <w:start w:val="1"/>
      <w:numFmt w:val="chineseCounting"/>
      <w:suff w:val="nothing"/>
      <w:lvlText w:val="%1、"/>
      <w:lvlJc w:val="left"/>
      <w:rPr>
        <w:rFonts w:hint="eastAsia"/>
      </w:rPr>
    </w:lvl>
  </w:abstractNum>
  <w:abstractNum w:abstractNumId="2">
    <w:nsid w:val="F4C2C98A"/>
    <w:multiLevelType w:val="singleLevel"/>
    <w:tmpl w:val="F4C2C98A"/>
    <w:lvl w:ilvl="0" w:tentative="0">
      <w:start w:val="6"/>
      <w:numFmt w:val="chineseCounting"/>
      <w:suff w:val="nothing"/>
      <w:lvlText w:val="%1、"/>
      <w:lvlJc w:val="left"/>
      <w:rPr>
        <w:rFonts w:hint="eastAsia"/>
      </w:rPr>
    </w:lvl>
  </w:abstractNum>
  <w:abstractNum w:abstractNumId="3">
    <w:nsid w:val="4A463F3C"/>
    <w:multiLevelType w:val="singleLevel"/>
    <w:tmpl w:val="4A463F3C"/>
    <w:lvl w:ilvl="0" w:tentative="0">
      <w:start w:val="1"/>
      <w:numFmt w:val="chineseCounting"/>
      <w:suff w:val="nothing"/>
      <w:lvlText w:val="（%1）"/>
      <w:lvlJc w:val="left"/>
      <w:rPr>
        <w:rFonts w:hint="eastAsia"/>
      </w:rPr>
    </w:lvl>
  </w:abstractNum>
  <w:abstractNum w:abstractNumId="4">
    <w:nsid w:val="5C6CC693"/>
    <w:multiLevelType w:val="singleLevel"/>
    <w:tmpl w:val="5C6CC693"/>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ODNiYjBiMGExY2U1OWIwZGFjMDYxZmZiM2Q4NDgifQ=="/>
  </w:docVars>
  <w:rsids>
    <w:rsidRoot w:val="0C1B4229"/>
    <w:rsid w:val="011C5ECB"/>
    <w:rsid w:val="03321D76"/>
    <w:rsid w:val="03A20129"/>
    <w:rsid w:val="053A773E"/>
    <w:rsid w:val="07550A75"/>
    <w:rsid w:val="07FE491D"/>
    <w:rsid w:val="084C38DA"/>
    <w:rsid w:val="08866A2B"/>
    <w:rsid w:val="08BD6586"/>
    <w:rsid w:val="098361E0"/>
    <w:rsid w:val="0A4F73C1"/>
    <w:rsid w:val="0C1B4229"/>
    <w:rsid w:val="0CF55901"/>
    <w:rsid w:val="0D8559B7"/>
    <w:rsid w:val="0F5944EF"/>
    <w:rsid w:val="104D32A4"/>
    <w:rsid w:val="109F1000"/>
    <w:rsid w:val="10FA29CF"/>
    <w:rsid w:val="12BC165D"/>
    <w:rsid w:val="131A2D36"/>
    <w:rsid w:val="13A77F79"/>
    <w:rsid w:val="141911AF"/>
    <w:rsid w:val="19C37774"/>
    <w:rsid w:val="19D21766"/>
    <w:rsid w:val="1BCF41AF"/>
    <w:rsid w:val="20CE2C87"/>
    <w:rsid w:val="22202D8C"/>
    <w:rsid w:val="24A30029"/>
    <w:rsid w:val="254F010E"/>
    <w:rsid w:val="277B0D63"/>
    <w:rsid w:val="285E5395"/>
    <w:rsid w:val="2A4F3EDF"/>
    <w:rsid w:val="2ABA44AC"/>
    <w:rsid w:val="2BE07D12"/>
    <w:rsid w:val="2BE906CE"/>
    <w:rsid w:val="2D0143E4"/>
    <w:rsid w:val="2D574004"/>
    <w:rsid w:val="2E1F2936"/>
    <w:rsid w:val="2E324C75"/>
    <w:rsid w:val="31C20DEF"/>
    <w:rsid w:val="328937F6"/>
    <w:rsid w:val="33C240D0"/>
    <w:rsid w:val="34DF500B"/>
    <w:rsid w:val="361B52A4"/>
    <w:rsid w:val="362627BD"/>
    <w:rsid w:val="39EB5617"/>
    <w:rsid w:val="3B2E0A9A"/>
    <w:rsid w:val="3B9308FD"/>
    <w:rsid w:val="3BCC4254"/>
    <w:rsid w:val="3C723D84"/>
    <w:rsid w:val="3FAC6431"/>
    <w:rsid w:val="402E6E46"/>
    <w:rsid w:val="42970E3B"/>
    <w:rsid w:val="43C66112"/>
    <w:rsid w:val="46362EF9"/>
    <w:rsid w:val="466E2692"/>
    <w:rsid w:val="477E06B3"/>
    <w:rsid w:val="48FD1AAC"/>
    <w:rsid w:val="4A6C0C97"/>
    <w:rsid w:val="4DFD2C87"/>
    <w:rsid w:val="4E6D1B9B"/>
    <w:rsid w:val="51426BF5"/>
    <w:rsid w:val="538452A3"/>
    <w:rsid w:val="5388457E"/>
    <w:rsid w:val="55FD30EB"/>
    <w:rsid w:val="56610796"/>
    <w:rsid w:val="57460AC2"/>
    <w:rsid w:val="580821BD"/>
    <w:rsid w:val="583F594D"/>
    <w:rsid w:val="584807F1"/>
    <w:rsid w:val="589D2963"/>
    <w:rsid w:val="59084C2B"/>
    <w:rsid w:val="5B392E17"/>
    <w:rsid w:val="5B3B6BA9"/>
    <w:rsid w:val="5D9B1B67"/>
    <w:rsid w:val="5DD30137"/>
    <w:rsid w:val="5FB56C49"/>
    <w:rsid w:val="625B7B17"/>
    <w:rsid w:val="64BB664B"/>
    <w:rsid w:val="653F6721"/>
    <w:rsid w:val="6747066A"/>
    <w:rsid w:val="67CB3049"/>
    <w:rsid w:val="69961435"/>
    <w:rsid w:val="6BAB4B14"/>
    <w:rsid w:val="6C845EBC"/>
    <w:rsid w:val="70B76860"/>
    <w:rsid w:val="7275252F"/>
    <w:rsid w:val="796937E5"/>
    <w:rsid w:val="796B643A"/>
    <w:rsid w:val="7E4371E9"/>
    <w:rsid w:val="7FA6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next w:val="1"/>
    <w:qFormat/>
    <w:uiPriority w:val="0"/>
    <w:pPr>
      <w:widowControl w:val="0"/>
      <w:spacing w:before="240" w:after="60"/>
      <w:jc w:val="center"/>
      <w:outlineLvl w:val="0"/>
    </w:pPr>
    <w:rPr>
      <w:rFonts w:ascii="Arial" w:hAnsi="Arial" w:eastAsia="仿宋_GB2312" w:cs="Arial"/>
      <w:b/>
      <w:bCs/>
      <w:kern w:val="2"/>
      <w:sz w:val="32"/>
      <w:szCs w:val="3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2711</Words>
  <Characters>3112</Characters>
  <Lines>0</Lines>
  <Paragraphs>0</Paragraphs>
  <TotalTime>14</TotalTime>
  <ScaleCrop>false</ScaleCrop>
  <LinksUpToDate>false</LinksUpToDate>
  <CharactersWithSpaces>3121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2024-02-19T01:58:00Z</dcterms:created>
  <dc:creator>WPS_1601470598</dc:creator>
  <cp:lastModifiedBy>WPS_1601470598</cp:lastModifiedBy>
  <dcterms:modified xsi:type="dcterms:W3CDTF">2025-02-14T11:17:34Z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A9C045A322184F0DA066F4363F8E554B_13</vt:lpwstr>
  </property>
  <property fmtid="{D5CDD505-2E9C-101B-9397-08002B2CF9AE}" pid="4" name="KSOTemplateDocerSaveRecord">
    <vt:lpwstr>eyJoZGlkIjoiYjg1ZTc4ODBkODExY2I3NzJjMjQ0MjBhZTQ1M2U1OTciLCJ1c2VySWQiOiI5Njg0NTE5MTUifQ==</vt:lpwstr>
  </property>
</Properties>
</file>